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983" w:rsidRPr="00495718" w:rsidRDefault="00CA7983" w:rsidP="00CA7983">
      <w:pPr>
        <w:jc w:val="center"/>
        <w:rPr>
          <w:b/>
          <w:sz w:val="28"/>
          <w:szCs w:val="28"/>
        </w:rPr>
      </w:pPr>
      <w:r w:rsidRPr="00495718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983" w:rsidRPr="00495718" w:rsidRDefault="00CA7983" w:rsidP="00CA7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718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И </w:t>
      </w:r>
    </w:p>
    <w:p w:rsidR="00CA7983" w:rsidRPr="00495718" w:rsidRDefault="00CA7983" w:rsidP="00CA7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718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 </w:t>
      </w:r>
    </w:p>
    <w:p w:rsidR="00CA7983" w:rsidRPr="00495718" w:rsidRDefault="00CA7983" w:rsidP="00CA798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718">
        <w:rPr>
          <w:rFonts w:ascii="Times New Roman" w:hAnsi="Times New Roman" w:cs="Times New Roman"/>
          <w:sz w:val="28"/>
          <w:szCs w:val="28"/>
        </w:rPr>
        <w:t>АДМИНИСТРАЦИИ ВОЛГОГРАДА</w:t>
      </w:r>
    </w:p>
    <w:p w:rsidR="00CA7983" w:rsidRPr="00495718" w:rsidRDefault="00CA7983" w:rsidP="004D0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3116" w:rsidRPr="00495718" w:rsidRDefault="00EF06FE" w:rsidP="005631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95718"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</w:t>
      </w:r>
      <w:r w:rsidR="00563116"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</w:t>
      </w:r>
    </w:p>
    <w:p w:rsidR="00563116" w:rsidRPr="00495718" w:rsidRDefault="004D0880" w:rsidP="00CA7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</w:t>
      </w:r>
      <w:r w:rsidR="00563116" w:rsidRPr="004957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ПРОВЕДЕНИИ ОТБОРА </w:t>
      </w:r>
    </w:p>
    <w:p w:rsidR="003C30B9" w:rsidRPr="00495718" w:rsidRDefault="00563116" w:rsidP="005631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</w:t>
      </w:r>
      <w:r w:rsidR="00EF06FE" w:rsidRPr="004957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предоставление субсидий на финансовое обеспечение затрат на выполнение мероприятий по капитальному ремонту объектов коммунальной инфраструктуры Волгограда</w:t>
      </w:r>
    </w:p>
    <w:p w:rsidR="00520D82" w:rsidRPr="00495718" w:rsidRDefault="00520D82" w:rsidP="00BC33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1"/>
        <w:gridCol w:w="6286"/>
      </w:tblGrid>
      <w:tr w:rsidR="00563116" w:rsidRPr="00495718" w:rsidTr="00F041C4">
        <w:tc>
          <w:tcPr>
            <w:tcW w:w="0" w:type="auto"/>
            <w:gridSpan w:val="2"/>
          </w:tcPr>
          <w:p w:rsidR="00563116" w:rsidRPr="00495718" w:rsidRDefault="00563116" w:rsidP="005631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проведении отбора</w:t>
            </w:r>
          </w:p>
        </w:tc>
      </w:tr>
      <w:tr w:rsidR="00FF1916" w:rsidRPr="00495718" w:rsidTr="00F041C4">
        <w:tc>
          <w:tcPr>
            <w:tcW w:w="0" w:type="auto"/>
          </w:tcPr>
          <w:p w:rsidR="00FF1916" w:rsidRPr="00495718" w:rsidRDefault="00563116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отбора</w:t>
            </w:r>
          </w:p>
        </w:tc>
        <w:tc>
          <w:tcPr>
            <w:tcW w:w="0" w:type="auto"/>
          </w:tcPr>
          <w:p w:rsidR="00FF1916" w:rsidRPr="00495718" w:rsidRDefault="00EF06FE" w:rsidP="004957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="00FA443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.2024г.-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="00FA443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</w:t>
            </w:r>
          </w:p>
        </w:tc>
      </w:tr>
      <w:tr w:rsidR="00FA4438" w:rsidRPr="00495718" w:rsidTr="00F041C4">
        <w:tc>
          <w:tcPr>
            <w:tcW w:w="0" w:type="auto"/>
          </w:tcPr>
          <w:p w:rsidR="00FA4438" w:rsidRPr="00495718" w:rsidRDefault="00FA4438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подачи и окончания приема заявок</w:t>
            </w:r>
          </w:p>
        </w:tc>
        <w:tc>
          <w:tcPr>
            <w:tcW w:w="0" w:type="auto"/>
          </w:tcPr>
          <w:p w:rsidR="00FA4438" w:rsidRPr="00495718" w:rsidRDefault="00FA4438" w:rsidP="00FA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подачи заявок: 08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.2024г. </w:t>
            </w:r>
          </w:p>
          <w:p w:rsidR="00FA4438" w:rsidRPr="00495718" w:rsidRDefault="00FA4438" w:rsidP="004957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приема заявок: 17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.2024г.</w:t>
            </w:r>
          </w:p>
        </w:tc>
      </w:tr>
      <w:tr w:rsidR="00920AF3" w:rsidRPr="00495718" w:rsidTr="00F041C4">
        <w:tc>
          <w:tcPr>
            <w:tcW w:w="0" w:type="auto"/>
          </w:tcPr>
          <w:p w:rsidR="00920AF3" w:rsidRPr="00495718" w:rsidRDefault="00F13D03" w:rsidP="00FA44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аименование, место нахождения, почтовый адрес, адрес электронной почты </w:t>
            </w:r>
            <w:r w:rsidR="00FA443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уполномоченного органа</w:t>
            </w:r>
          </w:p>
        </w:tc>
        <w:tc>
          <w:tcPr>
            <w:tcW w:w="0" w:type="auto"/>
          </w:tcPr>
          <w:p w:rsidR="009F1642" w:rsidRPr="00495718" w:rsidRDefault="009F1642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жилищно-коммунального хозяйства и топливно-энергетического комплекса  администрации Волгограда </w:t>
            </w:r>
          </w:p>
          <w:p w:rsidR="00920AF3" w:rsidRPr="00495718" w:rsidRDefault="00D13E51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адрес: 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400066, 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Волгоград, </w:t>
            </w:r>
            <w:r w:rsidR="009F1642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набережная </w:t>
            </w:r>
            <w:r w:rsidR="00695C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9F1642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62-й Армии, 5</w:t>
            </w:r>
          </w:p>
          <w:p w:rsidR="00F13D03" w:rsidRPr="00495718" w:rsidRDefault="00D13E51" w:rsidP="00CD3A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0" w:history="1"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Gkh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volgadmin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957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125F1D" w:rsidRPr="00495718" w:rsidTr="00F041C4">
        <w:tc>
          <w:tcPr>
            <w:tcW w:w="0" w:type="auto"/>
          </w:tcPr>
          <w:p w:rsidR="00125F1D" w:rsidRPr="00495718" w:rsidRDefault="00416A7B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распределяемой в рамках отбора субсидии, порядок расчета размера субсидий, правила распределения субсидий по результатам отбора</w:t>
            </w:r>
          </w:p>
        </w:tc>
        <w:tc>
          <w:tcPr>
            <w:tcW w:w="0" w:type="auto"/>
          </w:tcPr>
          <w:p w:rsidR="00125F1D" w:rsidRPr="00495718" w:rsidRDefault="006A5473" w:rsidP="001E4577">
            <w:pPr>
              <w:autoSpaceDE w:val="0"/>
              <w:autoSpaceDN w:val="0"/>
              <w:adjustRightInd w:val="0"/>
              <w:ind w:firstLine="6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распределяемой субсидии</w:t>
            </w:r>
            <w:r w:rsidR="006B6E3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1 010 101 010,10 руб.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субсидии определяется сводным расчетом затрат на выполнение мероприятий по капитальному ремонту объектов коммунальной инфраструктуры Волгограда, в пределах лимитов бюджетных обязательств предусмотренных департаменту ЖКХ и ТЭК администрации Волгограда</w:t>
            </w:r>
            <w:r w:rsidR="00CA46C0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следующей формуле: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Csn = V x (Czn / Cz), где: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Csn - расчетная (плановая) сумма субсидии n-го получателя субсидии для заключения соглашения;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V - объем бюджетных ассигнований, предусмотренный уполномоченному органу на цель, указанную в </w:t>
            </w:r>
            <w:hyperlink w:anchor="P38">
              <w:r w:rsidRPr="0049571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пункте 1.2 </w:t>
              </w:r>
            </w:hyperlink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настоящего Порядка;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Czn - сумма заявки на предоставление субсидии, предоставленной получателем субсидии;</w:t>
            </w:r>
          </w:p>
          <w:p w:rsidR="001E4577" w:rsidRPr="00495718" w:rsidRDefault="001E4577" w:rsidP="001E4577">
            <w:pPr>
              <w:widowControl w:val="0"/>
              <w:autoSpaceDE w:val="0"/>
              <w:autoSpaceDN w:val="0"/>
              <w:spacing w:after="24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Cz - общий объем субсидии по заявкам на предоставление субсидии, представленным получателями субсидии.</w:t>
            </w:r>
          </w:p>
          <w:p w:rsidR="001E4577" w:rsidRPr="00495718" w:rsidRDefault="001E4577" w:rsidP="006B6E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495718" w:rsidTr="00F041C4">
        <w:tc>
          <w:tcPr>
            <w:tcW w:w="0" w:type="auto"/>
          </w:tcPr>
          <w:p w:rsidR="00920AF3" w:rsidRPr="00495718" w:rsidRDefault="00080F01" w:rsidP="00125F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 предоставления субсидии</w:t>
            </w:r>
          </w:p>
        </w:tc>
        <w:tc>
          <w:tcPr>
            <w:tcW w:w="0" w:type="auto"/>
          </w:tcPr>
          <w:p w:rsidR="003C30B9" w:rsidRPr="00495718" w:rsidRDefault="003D27D1" w:rsidP="00A72ACD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0340F9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выполненных мероприятий по капитальному ремонту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 коммунальной инфраструктуры </w:t>
            </w:r>
          </w:p>
        </w:tc>
      </w:tr>
      <w:tr w:rsidR="00920AF3" w:rsidRPr="00495718" w:rsidTr="00F041C4">
        <w:tc>
          <w:tcPr>
            <w:tcW w:w="0" w:type="auto"/>
          </w:tcPr>
          <w:p w:rsidR="00920AF3" w:rsidRPr="00495718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оменное имя, и (или) сетевой адрес, и (или) указатели страниц 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сайта в информационно-телекоммуникационной сети Интернет, на котором обеспечивается проведение отбора</w:t>
            </w:r>
          </w:p>
        </w:tc>
        <w:tc>
          <w:tcPr>
            <w:tcW w:w="0" w:type="auto"/>
          </w:tcPr>
          <w:p w:rsidR="00920AF3" w:rsidRPr="00495718" w:rsidRDefault="007C327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http://www.volgadmin.ru/d/branches/gkh/news</w:t>
            </w:r>
          </w:p>
        </w:tc>
      </w:tr>
      <w:tr w:rsidR="007F1569" w:rsidRPr="00495718" w:rsidTr="00F041C4">
        <w:tc>
          <w:tcPr>
            <w:tcW w:w="0" w:type="auto"/>
          </w:tcPr>
          <w:p w:rsidR="007F1569" w:rsidRPr="00495718" w:rsidRDefault="007F1569" w:rsidP="00F041C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Категории </w:t>
            </w:r>
            <w:r w:rsidR="00F041C4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отбора</w:t>
            </w:r>
          </w:p>
        </w:tc>
        <w:tc>
          <w:tcPr>
            <w:tcW w:w="0" w:type="auto"/>
          </w:tcPr>
          <w:p w:rsidR="00F041C4" w:rsidRPr="00495718" w:rsidRDefault="006B6E38" w:rsidP="000D0043">
            <w:pPr>
              <w:autoSpaceDE w:val="0"/>
              <w:autoSpaceDN w:val="0"/>
              <w:adjustRightInd w:val="0"/>
              <w:ind w:left="-23" w:firstLine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F1569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частниками отбора (получателями субсидии) являются 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учреждений), индивидуальные предприниматели, обладающие статусом ресурсоснабжающих организаций в сфере теплоснабжения, горячего водоснабжения, холодного водоснабжения и водоотведения, осуществляющие деятельность на территории Волгограда</w:t>
            </w:r>
          </w:p>
          <w:p w:rsidR="007F1569" w:rsidRPr="00495718" w:rsidRDefault="007F1569" w:rsidP="007F1569">
            <w:pPr>
              <w:spacing w:before="100" w:beforeAutospacing="1" w:after="100" w:afterAutospacing="1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1C4" w:rsidRPr="00495718" w:rsidTr="00F041C4">
        <w:tc>
          <w:tcPr>
            <w:tcW w:w="0" w:type="auto"/>
          </w:tcPr>
          <w:p w:rsidR="00F041C4" w:rsidRPr="00495718" w:rsidRDefault="00F041C4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0" w:type="auto"/>
          </w:tcPr>
          <w:p w:rsidR="00EF06FE" w:rsidRPr="00495718" w:rsidRDefault="006B6E38" w:rsidP="00EF0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F06FE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деятельности по поставке коммунальных ресурсов (услуг) и технической воды населению на территории Волгограда;</w:t>
            </w:r>
          </w:p>
          <w:p w:rsidR="00EF06FE" w:rsidRPr="00495718" w:rsidRDefault="00EF06FE" w:rsidP="00EF0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хозяйственном ведении или на ином законном основании объектов коммунальной инфраструктуры; </w:t>
            </w:r>
          </w:p>
          <w:p w:rsidR="00EF06FE" w:rsidRPr="00495718" w:rsidRDefault="00EF06FE" w:rsidP="00EF0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отношении объекта коммунальной инфраструктуры требования о выполнении мероприятий по капитальному ремонту, содержащегося в одном из следующих документах:</w:t>
            </w:r>
          </w:p>
          <w:p w:rsidR="00EF06FE" w:rsidRPr="00495718" w:rsidRDefault="00EF06FE" w:rsidP="00EF06FE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предписаниях или представлениях одного из следующих органов, осуществляющих функции по государственному контролю и надзору: Федеральной службы по экологическому, технологическому и атомному надзору Ростехнадзор, Нижне-Волжского межрегионального управления Росприроднадзора; Управления Роспотребнадзора по Волгоградской области; Комитета природных ресурсов, лесного хозяйства и экологии Волгоградской области;</w:t>
            </w:r>
          </w:p>
          <w:p w:rsidR="00EF06FE" w:rsidRPr="00495718" w:rsidRDefault="00EF06FE" w:rsidP="00EF0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судебных актах об обязании выполнить мероприятия по капитальному ремонту объектов коммунальной инфраструктуры;</w:t>
            </w:r>
          </w:p>
          <w:p w:rsidR="00EF06FE" w:rsidRPr="00495718" w:rsidRDefault="00EF06FE" w:rsidP="00EF06F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экспертном заключении лицензированной организации, установившее несоответствие объекта коммунальной инфраструктуры требования промышленной безопасности, правилам технической эксплуатации;</w:t>
            </w:r>
          </w:p>
          <w:p w:rsidR="00EF06FE" w:rsidRPr="00495718" w:rsidRDefault="00EF06FE" w:rsidP="00EF06FE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комиссионном акте технического состояния объекта с выводами о наличии угрозы возникновения чрезвычайной ситуации в случае не проведения неотложных мероприятий по капитальному ремонту объектов коммунальной инфраструктуры.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0AF3" w:rsidRPr="00495718" w:rsidTr="00F041C4">
        <w:tc>
          <w:tcPr>
            <w:tcW w:w="0" w:type="auto"/>
          </w:tcPr>
          <w:p w:rsidR="00F972F7" w:rsidRPr="00495718" w:rsidRDefault="00F972F7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участникам отбора и </w:t>
            </w:r>
            <w:r w:rsidR="00F041C4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</w:t>
            </w:r>
            <w:r w:rsidR="00F041C4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представляемых участниками отбора для подтверждения их соответствия указанным требованиям</w:t>
            </w:r>
          </w:p>
          <w:p w:rsidR="00920AF3" w:rsidRPr="00495718" w:rsidRDefault="00920AF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041C4" w:rsidRPr="00495718" w:rsidRDefault="00F041C4" w:rsidP="00F041C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5"/>
            <w:bookmarkEnd w:id="0"/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      </w:r>
            <w:r w:rsidR="00EA2DFB" w:rsidRPr="00495718">
              <w:rPr>
                <w:rFonts w:ascii="Times New Roman" w:hAnsi="Times New Roman" w:cs="Times New Roman"/>
                <w:sz w:val="24"/>
                <w:szCs w:val="24"/>
              </w:rPr>
              <w:t>оффшорные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компании), а также российским юридическим лицом, в уставном (складочном) капитале которого доля прямого 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косвенного (через третьих лиц) участия </w:t>
            </w:r>
            <w:r w:rsidR="00EA2DFB" w:rsidRPr="00495718">
              <w:rPr>
                <w:rFonts w:ascii="Times New Roman" w:hAnsi="Times New Roman" w:cs="Times New Roman"/>
                <w:sz w:val="24"/>
                <w:szCs w:val="24"/>
              </w:rPr>
              <w:t>оффшорных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      </w:r>
            <w:r w:rsidR="00EA2DFB" w:rsidRPr="00495718">
              <w:rPr>
                <w:rFonts w:ascii="Times New Roman" w:hAnsi="Times New Roman" w:cs="Times New Roman"/>
                <w:sz w:val="24"/>
                <w:szCs w:val="24"/>
              </w:rPr>
              <w:t>оффшорных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российских юридических лиц не учитывается прямое и (или) косвенное участие </w:t>
            </w:r>
            <w:r w:rsidR="00EA2DFB" w:rsidRPr="00495718">
              <w:rPr>
                <w:rFonts w:ascii="Times New Roman" w:hAnsi="Times New Roman" w:cs="Times New Roman"/>
                <w:sz w:val="24"/>
                <w:szCs w:val="24"/>
              </w:rPr>
              <w:t>оффшорных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r w:rsidR="00EA2DFB" w:rsidRPr="00495718">
              <w:rPr>
                <w:rFonts w:ascii="Times New Roman" w:hAnsi="Times New Roman" w:cs="Times New Roman"/>
                <w:sz w:val="24"/>
                <w:szCs w:val="24"/>
              </w:rPr>
              <w:t>оффшорных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находится в составляемых в рамках реализации полномочий, предусмотренных </w:t>
            </w:r>
            <w:hyperlink r:id="rId11" w:history="1">
              <w:r w:rsidRPr="00495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VII</w:t>
              </w:r>
            </w:hyperlink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уничтожения,</w:t>
            </w:r>
          </w:p>
          <w:p w:rsidR="00F041C4" w:rsidRPr="00495718" w:rsidRDefault="00F041C4" w:rsidP="00CB2EF9">
            <w:pPr>
              <w:autoSpaceDE w:val="0"/>
              <w:autoSpaceDN w:val="0"/>
              <w:adjustRightInd w:val="0"/>
              <w:ind w:firstLine="5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получает средства из бюджета Волгограда на основании иных муниципальных нормативных правовых актов администрации Волгограда на </w:t>
            </w:r>
            <w:r w:rsidR="00CB2EF9" w:rsidRPr="004957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B2EF9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инансовое обеспечение затрат на выполнение мероприятий по капитальному ремонту объектов коммунальной инфраструктуры Волгограда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 не является иностранным агентом в соответствии с Федеральным </w:t>
            </w:r>
            <w:hyperlink r:id="rId12" w:history="1">
              <w:r w:rsidRPr="0049571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от 14 июля 2022 г. N 255-ФЗ </w:t>
            </w:r>
            <w:r w:rsidR="00CB2EF9" w:rsidRPr="004957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О контроле за деятельностью лиц, находящихся под иностранным влиянием</w:t>
            </w:r>
            <w:r w:rsidR="00CB2EF9" w:rsidRPr="0049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у участника отбора отсутству</w:t>
            </w:r>
            <w:r w:rsidR="00CB2EF9" w:rsidRPr="0049571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т просроченная задолженность по возврату в бюджет Волгограда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городской округ город-герой Волгоград,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предпринимателя,</w:t>
            </w:r>
          </w:p>
          <w:p w:rsidR="00F041C4" w:rsidRPr="00495718" w:rsidRDefault="00F041C4" w:rsidP="00F041C4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      </w:r>
          </w:p>
          <w:p w:rsidR="00CA4217" w:rsidRPr="00495718" w:rsidRDefault="00CA4217" w:rsidP="00CA4217">
            <w:pPr>
              <w:spacing w:before="100" w:beforeAutospacing="1" w:after="100" w:afterAutospacing="1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получения субсидии участник отбора представляет в департамент жилищно-коммунального хозяйства и топливно-энергетического комплекса  администрации Волгограда: </w:t>
            </w:r>
          </w:p>
          <w:p w:rsidR="00CA4217" w:rsidRPr="00495718" w:rsidRDefault="00CA4217" w:rsidP="00CA4217">
            <w:pPr>
              <w:ind w:right="140"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 на предоставление субсидии </w:t>
            </w:r>
            <w:r w:rsidR="007422D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финансовое обеспечение затрат на выполнение мероприятий по капитальному ремонту объектов коммунальной инфраструктуры Волгограда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форме согласно приложению 1 к Порядку предоставления субсидий </w:t>
            </w:r>
            <w:r w:rsidR="00C526F0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утвержденному постановлением администрации Волгограда от 27.05.2024г. № 498 «Об утверждении Порядка предоставления субсидий на финансовое обеспечение затрат на выполнение мероприятий по капитальному ремонту объектов коммунальной инфраструктуры Волгограда (далее – Порядок предоставления субсидии)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следующие документы:</w:t>
            </w:r>
          </w:p>
          <w:p w:rsidR="00D16602" w:rsidRPr="00495718" w:rsidRDefault="00D16602" w:rsidP="00D1660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выписк</w:t>
            </w:r>
            <w:r w:rsidR="007422D8" w:rsidRPr="0049571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государственного реестра юридических лиц либо Единого государственного реестра индивидуальных предпринимателей;</w:t>
            </w:r>
          </w:p>
          <w:p w:rsidR="00D16602" w:rsidRPr="0049571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участника отбора с внесенными изменениями и дополнениями;</w:t>
            </w:r>
          </w:p>
          <w:p w:rsidR="00D16602" w:rsidRPr="0049571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проведения в отношении участника отбора процедуры реорганизации, ликвидации, а также об отсутствии решения арбитражного суда о признании юридического лица банкротом и открытии конкурсного производства;</w:t>
            </w:r>
          </w:p>
          <w:p w:rsidR="00D16602" w:rsidRPr="0049571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справку об отсутствии у участника отбора просроченной задолженности по возврату в бюджет Волгограда субсидий, бюджетных инвестиций, предоставленных в соответствии с иными правовыми актами, и иной просроченной (неурегулированной) задолженности по денежным обязательствам перед бюджетом Волгограда;</w:t>
            </w:r>
          </w:p>
          <w:p w:rsidR="007422D8" w:rsidRPr="00495718" w:rsidRDefault="007422D8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справку, подтверждающую отсутствие получения средств из бюджета Волгограда на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затрат на выполнение мероприятий по капитальному ремонту объектов коммунальной инфраструктуры Волгограда;</w:t>
            </w:r>
          </w:p>
          <w:p w:rsidR="00D16602" w:rsidRPr="00495718" w:rsidRDefault="00D16602" w:rsidP="00D16602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участника отбора на публикацию 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отбором;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копию свидетельства о государственной регистрации участника отбора;</w:t>
            </w:r>
          </w:p>
          <w:p w:rsidR="007422D8" w:rsidRPr="00495718" w:rsidRDefault="007422D8" w:rsidP="007422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сведения уполномоченного органа исполнительной власти субъекта Российской Федерации в области государственного регулирования тарифов  о величине ремонтных расходов, учтенных в составе необходимой валовой выручки ресурсоснабжающей организации при установлении тарифов  на тепловую энергию, горячее и холодное водоснабжение и (или) водоотведение для потребителей городского округа город-герой Волгоград в текущем периоде регулирования;</w:t>
            </w:r>
          </w:p>
          <w:p w:rsidR="007422D8" w:rsidRPr="00495718" w:rsidRDefault="007422D8" w:rsidP="007422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план капитального ремонта объектов коммунальной инфраструктуры за счет средств, учтенных в составе необходимой валовой выручки регулируемой организации при установлении тарифов  на тепловую энергию, горячее и холодное водоснабжение и (или) водоотведение для потребителей городского округа город-герой Волгоград в текущем периоде регулирования;</w:t>
            </w:r>
          </w:p>
          <w:p w:rsidR="007422D8" w:rsidRPr="00495718" w:rsidRDefault="007422D8" w:rsidP="007422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расчет обоснования запрашиваемой суммы субсидии, содержащий сводный расчет затрат на выполнение мероприятий по капитальному ремонту объектов коммунальной инфраструктуры Волгограда, обосновывающие направление и размер расходов;</w:t>
            </w:r>
          </w:p>
          <w:p w:rsidR="007422D8" w:rsidRPr="00495718" w:rsidRDefault="007422D8" w:rsidP="007422D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объекты коммунальной инфраструктуры;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один из следующих документов, содержащих требования о проведении капитального ремонта объекта коммунальной инфраструктуры: 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- предписания или представления одного из следующих органов, исполняющих функции по контролю и надзору: Федеральной службы по экологическому, технологическому и атомному надзору Ростехнадзор, Нижне-Волжского межрегионального управления Росприроднадзора; Управления Роспотребнадзора по Волгоградской области; Комитета природных ресурсов, лесного хозяйства и экологии Волгоградской области;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- судебные решения об обязании выполнить мероприятий по капитальному ремонту объектов коммунальной инфраструктуры Волгограда;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- результаты экспертизы лицензированной организации установившей несоответствие объекта действующим требования промышленной безопасности, правилам технической эксплуатации;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- комиссионный акт технического состояния объекта с выводами о наличии угрозы возникновения чрезвычайной ситуации в случае не проведения неотложных мероприятий по капитальному ремонту коммунальной инфраструктуры Волгограда;</w:t>
            </w:r>
          </w:p>
          <w:p w:rsidR="007422D8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полномочия руководителя участника отбора, а в случае подписания заявки на предоставление субсидии и прилагаемых к ней документов представителем участника отбора, </w:t>
            </w:r>
            <w:r w:rsidRPr="0049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участника отбора (при наличии);</w:t>
            </w:r>
          </w:p>
          <w:p w:rsidR="007422D8" w:rsidRPr="00495718" w:rsidRDefault="007422D8" w:rsidP="007422D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согласие получателя субсидии, лиц, получающих средства на основании договоров, заключенных с получателями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уполномоченным органом 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Федерации;</w:t>
            </w:r>
          </w:p>
          <w:p w:rsidR="003C30B9" w:rsidRPr="00495718" w:rsidRDefault="007422D8" w:rsidP="007422D8">
            <w:pPr>
              <w:widowControl w:val="0"/>
              <w:autoSpaceDE w:val="0"/>
              <w:autoSpaceDN w:val="0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rFonts w:ascii="Times New Roman" w:hAnsi="Times New Roman" w:cs="Times New Roman"/>
                <w:sz w:val="24"/>
                <w:szCs w:val="24"/>
              </w:rPr>
              <w:t>уведомление об открытии банковского расчетного или корреспондентского счета, открытые юридическому лицу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      </w:r>
          </w:p>
        </w:tc>
      </w:tr>
      <w:tr w:rsidR="00920AF3" w:rsidRPr="00495718" w:rsidTr="00F041C4">
        <w:tc>
          <w:tcPr>
            <w:tcW w:w="0" w:type="auto"/>
          </w:tcPr>
          <w:p w:rsidR="00920AF3" w:rsidRPr="00495718" w:rsidRDefault="00F13D0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подачи заявок участниками отбора и требовани</w:t>
            </w:r>
            <w:r w:rsidR="00F972F7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предъявляемы</w:t>
            </w:r>
            <w:r w:rsidR="00F972F7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форме и содержанию заявок,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подаваемых участниками отбора</w:t>
            </w:r>
          </w:p>
        </w:tc>
        <w:tc>
          <w:tcPr>
            <w:tcW w:w="0" w:type="auto"/>
          </w:tcPr>
          <w:p w:rsidR="00A738CB" w:rsidRPr="00495718" w:rsidRDefault="00A738CB" w:rsidP="00A738CB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 xml:space="preserve">Документы представляются в адрес </w:t>
            </w:r>
            <w:r w:rsidR="003D27D1" w:rsidRPr="00495718">
              <w:rPr>
                <w:color w:val="000000"/>
                <w:sz w:val="24"/>
                <w:szCs w:val="24"/>
              </w:rPr>
              <w:t>департамент</w:t>
            </w:r>
            <w:r w:rsidR="00A72ACD" w:rsidRPr="00495718">
              <w:rPr>
                <w:color w:val="000000"/>
                <w:sz w:val="24"/>
                <w:szCs w:val="24"/>
              </w:rPr>
              <w:t>а</w:t>
            </w:r>
            <w:r w:rsidR="003D27D1" w:rsidRPr="00495718">
              <w:rPr>
                <w:color w:val="000000"/>
                <w:sz w:val="24"/>
                <w:szCs w:val="24"/>
              </w:rPr>
              <w:t xml:space="preserve"> ЖКХ и ТЭК администрации Волгограда</w:t>
            </w:r>
            <w:r w:rsidR="00D16602" w:rsidRPr="00495718">
              <w:rPr>
                <w:color w:val="000000"/>
                <w:sz w:val="24"/>
                <w:szCs w:val="24"/>
              </w:rPr>
              <w:t xml:space="preserve"> </w:t>
            </w:r>
            <w:r w:rsidRPr="00495718">
              <w:rPr>
                <w:color w:val="000000"/>
                <w:sz w:val="24"/>
                <w:szCs w:val="24"/>
              </w:rPr>
              <w:t>на бумажном носителе в одном экземпляре нарочно либо в электронной форме (при наличии технической возможности) с применением усиленной квалифицированной электронной подписи.</w:t>
            </w:r>
          </w:p>
          <w:p w:rsidR="007422D8" w:rsidRPr="00495718" w:rsidRDefault="00D16602" w:rsidP="007422D8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>Документы, представляемые участником отбора, заверяются печатью (при наличии) и подписью уполномоченного лица участника отбора.</w:t>
            </w:r>
          </w:p>
          <w:p w:rsidR="00920AF3" w:rsidRPr="00495718" w:rsidRDefault="00DD5112" w:rsidP="007422D8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>Участник отбора несет ответственность за достоверность представленных сведений в соответствии с действующим законодательством</w:t>
            </w:r>
          </w:p>
        </w:tc>
      </w:tr>
      <w:tr w:rsidR="00920AF3" w:rsidRPr="00495718" w:rsidTr="00F041C4">
        <w:tc>
          <w:tcPr>
            <w:tcW w:w="0" w:type="auto"/>
          </w:tcPr>
          <w:p w:rsidR="00920AF3" w:rsidRPr="00495718" w:rsidRDefault="009D621F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</w:t>
            </w:r>
          </w:p>
        </w:tc>
        <w:tc>
          <w:tcPr>
            <w:tcW w:w="0" w:type="auto"/>
          </w:tcPr>
          <w:p w:rsidR="00A72ACD" w:rsidRPr="00495718" w:rsidRDefault="00DD5112" w:rsidP="00A72ACD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 xml:space="preserve">Участник отбора вправе </w:t>
            </w:r>
            <w:r w:rsidR="00A72ACD" w:rsidRPr="00495718">
              <w:rPr>
                <w:color w:val="000000"/>
                <w:sz w:val="24"/>
                <w:szCs w:val="24"/>
              </w:rPr>
              <w:t xml:space="preserve">отозвать заявку на предоставление субсидии до даты окончания срока приема заявок на предоставление субсидии. Для отзыва заявки на предоставление субсидии участник отбора или представитель по доверенности подает соответствующее заявление в департамент ЖКХ и ТЭК администрации Волгограда. </w:t>
            </w:r>
          </w:p>
          <w:p w:rsidR="00A72ACD" w:rsidRPr="00495718" w:rsidRDefault="00A72ACD" w:rsidP="00A72ACD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>Отозванные документы передаются участнику отбора или представителю по доверенности в течение двух рабочих дней после подачи соответствующего заявления.</w:t>
            </w:r>
          </w:p>
          <w:p w:rsidR="00E67BA9" w:rsidRPr="00495718" w:rsidRDefault="00A72ACD" w:rsidP="00A72ACD">
            <w:pPr>
              <w:pStyle w:val="a7"/>
              <w:autoSpaceDE w:val="0"/>
              <w:autoSpaceDN w:val="0"/>
              <w:adjustRightInd w:val="0"/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495718">
              <w:rPr>
                <w:color w:val="000000"/>
                <w:sz w:val="24"/>
                <w:szCs w:val="24"/>
              </w:rPr>
              <w:t xml:space="preserve">Участник отбора вправе внести изменения в заявку на предоставление субсидии до даты окончания срока приема заявок на предоставление субсидии. Изменения в заявку на предоставление субсидии вносятся путем подачи новой заявки на предоставление субсидии, оформленной в соответствии с настоящим Порядком </w:t>
            </w:r>
            <w:r w:rsidRPr="00495718">
              <w:rPr>
                <w:color w:val="000000"/>
                <w:sz w:val="24"/>
                <w:szCs w:val="24"/>
              </w:rPr>
              <w:lastRenderedPageBreak/>
              <w:t>предоставления субсидии. При этом ранее поданная заявка на предоставление субсидии считается отозванной и передается участнику отбора или представителю по доверенности в течение двух рабочих дней после подачи новой заявки на предоставление субсидии.</w:t>
            </w:r>
          </w:p>
        </w:tc>
      </w:tr>
      <w:tr w:rsidR="00A91FC3" w:rsidRPr="00495718" w:rsidTr="00F041C4">
        <w:tc>
          <w:tcPr>
            <w:tcW w:w="0" w:type="auto"/>
          </w:tcPr>
          <w:p w:rsidR="00A91FC3" w:rsidRPr="00495718" w:rsidRDefault="00A91FC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возврата заявок на доработку</w:t>
            </w:r>
          </w:p>
        </w:tc>
        <w:tc>
          <w:tcPr>
            <w:tcW w:w="0" w:type="auto"/>
          </w:tcPr>
          <w:p w:rsidR="00F67906" w:rsidRPr="00495718" w:rsidRDefault="007422D8" w:rsidP="007422D8">
            <w:pPr>
              <w:spacing w:before="100" w:beforeAutospacing="1" w:after="100" w:afterAutospacing="1"/>
              <w:ind w:firstLine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предоставление субсидии </w:t>
            </w:r>
            <w:r w:rsidR="00F67906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передается участнику отбора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доработку </w:t>
            </w:r>
            <w:r w:rsidR="00F67906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двух рабочих дней после подачи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соответствующего заявления</w:t>
            </w:r>
            <w:r w:rsidR="00F67906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91FC3" w:rsidRPr="00495718" w:rsidRDefault="00A91FC3" w:rsidP="008E2C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06" w:rsidRPr="00495718" w:rsidTr="00F041C4">
        <w:tc>
          <w:tcPr>
            <w:tcW w:w="0" w:type="auto"/>
          </w:tcPr>
          <w:p w:rsidR="00F67906" w:rsidRPr="00495718" w:rsidRDefault="00F67906" w:rsidP="00F679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предоставления разъяснений</w:t>
            </w:r>
          </w:p>
        </w:tc>
        <w:tc>
          <w:tcPr>
            <w:tcW w:w="0" w:type="auto"/>
          </w:tcPr>
          <w:p w:rsidR="000D0043" w:rsidRPr="00495718" w:rsidRDefault="00865992" w:rsidP="00865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разъяснений положений объявления</w:t>
            </w:r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проведении отбора участник отбора вправе обратиться в департамент ЖКХ и ТЭК администрации Волгограда до даты начала приема заявок на предоставление субсидии. Департамент ЖКХ и ТЭК администрации Волгограда в течение пяти рабочих дней с даты получения такого обращения подготавливает разъяснение положений отбора и размещает его на официальном сайте администрации </w:t>
            </w:r>
            <w:proofErr w:type="gramStart"/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  в</w:t>
            </w:r>
            <w:proofErr w:type="gramEnd"/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информационно-телекоммуникационной сети Интернет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сетевому адресу: http://www.volgadmin.ru/d/branches/gkh/news </w:t>
            </w:r>
          </w:p>
          <w:p w:rsidR="006B6E38" w:rsidRPr="00495718" w:rsidRDefault="006B6E38" w:rsidP="00865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5992" w:rsidRPr="00495718" w:rsidRDefault="00865992" w:rsidP="00865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разъяснений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C4965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C4965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.06.2024г.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06F5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(08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67906" w:rsidRPr="00495718" w:rsidRDefault="00865992" w:rsidP="007F06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  <w:r w:rsidR="005F257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предоставления разъяснений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3C4965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71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C4965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.06.2024г.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6E38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(17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20AF3" w:rsidRPr="00520D82" w:rsidTr="00F041C4">
        <w:tc>
          <w:tcPr>
            <w:tcW w:w="0" w:type="auto"/>
          </w:tcPr>
          <w:p w:rsidR="00920AF3" w:rsidRPr="00495718" w:rsidRDefault="00600A40" w:rsidP="00600A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размещения протокола подведения итогов отбора 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официальном сайте администрации Волгограда</w:t>
            </w:r>
            <w:r w:rsidR="00920AF3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0" w:type="auto"/>
          </w:tcPr>
          <w:p w:rsidR="003F4A41" w:rsidRPr="00495718" w:rsidRDefault="00600A40" w:rsidP="003F4A4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рассмотрения заявок размещаются </w:t>
            </w:r>
            <w:r w:rsidR="00E67BA9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едином портале (при наличии технической возможности) и на официальном сайте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Волгограда в информационно-телекоммуникационной сети Интернет на странице 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департамента ЖКХ и ТЭК администрации Волгограда</w:t>
            </w: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14-го календарного дня, следующего за днем утверждения комиссией по рассмотрению заявок перечня получателей субсидии</w:t>
            </w:r>
            <w:r w:rsidR="003F4A41"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указанием следующих сведений:</w:t>
            </w:r>
          </w:p>
          <w:p w:rsidR="003F4A41" w:rsidRPr="00495718" w:rsidRDefault="003F4A41" w:rsidP="003F4A4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и место рассмотрения заявок на предоставление субсидии комиссией;</w:t>
            </w:r>
          </w:p>
          <w:p w:rsidR="003F4A41" w:rsidRPr="00495718" w:rsidRDefault="003F4A41" w:rsidP="003F4A4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участниках отбора, заявки на предоставление субсидии которых были рассмотрены;</w:t>
            </w:r>
          </w:p>
          <w:p w:rsidR="003F4A41" w:rsidRPr="00495718" w:rsidRDefault="003F4A41" w:rsidP="003F4A4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участниках отбора, заявки на предоставление субсидии которых были отклонены, с указанием причин их отклонения, в том числе положений объявления, которым не соответствуют такие заявки на предоставление субсидии;</w:t>
            </w:r>
          </w:p>
          <w:p w:rsidR="003F4A41" w:rsidRPr="00495718" w:rsidRDefault="003F4A41" w:rsidP="003F4A41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получателей субсидии, с которыми заключается соглашение о предоставлении субсидии, и размер предоставляемой им субсидии.</w:t>
            </w:r>
          </w:p>
          <w:p w:rsidR="00920AF3" w:rsidRPr="00520D82" w:rsidRDefault="00600A40" w:rsidP="003F4A4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4D0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880" w:rsidRPr="00520D82" w:rsidRDefault="004D0880" w:rsidP="00EF1D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0880" w:rsidRPr="00520D82" w:rsidSect="003C30B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46ABB"/>
    <w:multiLevelType w:val="multilevel"/>
    <w:tmpl w:val="C034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0A3E82"/>
    <w:multiLevelType w:val="multilevel"/>
    <w:tmpl w:val="7F5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4E6"/>
    <w:rsid w:val="00001299"/>
    <w:rsid w:val="0003056D"/>
    <w:rsid w:val="000340F9"/>
    <w:rsid w:val="00037056"/>
    <w:rsid w:val="00080F01"/>
    <w:rsid w:val="000912B2"/>
    <w:rsid w:val="00091A88"/>
    <w:rsid w:val="000C1467"/>
    <w:rsid w:val="000D0043"/>
    <w:rsid w:val="000D6E7D"/>
    <w:rsid w:val="00100D62"/>
    <w:rsid w:val="00125F1D"/>
    <w:rsid w:val="001800AD"/>
    <w:rsid w:val="00193399"/>
    <w:rsid w:val="001A2CB9"/>
    <w:rsid w:val="001A3DE5"/>
    <w:rsid w:val="001E4577"/>
    <w:rsid w:val="002121F5"/>
    <w:rsid w:val="00270A53"/>
    <w:rsid w:val="00274EE7"/>
    <w:rsid w:val="00297482"/>
    <w:rsid w:val="002C49B9"/>
    <w:rsid w:val="002C5D5B"/>
    <w:rsid w:val="002D7918"/>
    <w:rsid w:val="002F3F1E"/>
    <w:rsid w:val="0030387A"/>
    <w:rsid w:val="00347052"/>
    <w:rsid w:val="003515CD"/>
    <w:rsid w:val="003C30B9"/>
    <w:rsid w:val="003C4965"/>
    <w:rsid w:val="003D27D1"/>
    <w:rsid w:val="003F4A41"/>
    <w:rsid w:val="00416A7B"/>
    <w:rsid w:val="004503DD"/>
    <w:rsid w:val="00495718"/>
    <w:rsid w:val="004B26F3"/>
    <w:rsid w:val="004C70D1"/>
    <w:rsid w:val="004D0880"/>
    <w:rsid w:val="00520D82"/>
    <w:rsid w:val="00563116"/>
    <w:rsid w:val="005B59A4"/>
    <w:rsid w:val="005D4FA7"/>
    <w:rsid w:val="005F2578"/>
    <w:rsid w:val="00600A40"/>
    <w:rsid w:val="0063613E"/>
    <w:rsid w:val="0064561D"/>
    <w:rsid w:val="00650723"/>
    <w:rsid w:val="00663FDD"/>
    <w:rsid w:val="00695C41"/>
    <w:rsid w:val="006A4580"/>
    <w:rsid w:val="006A5473"/>
    <w:rsid w:val="006B6E38"/>
    <w:rsid w:val="006E0978"/>
    <w:rsid w:val="007422D8"/>
    <w:rsid w:val="00792B6A"/>
    <w:rsid w:val="007C327F"/>
    <w:rsid w:val="007D428C"/>
    <w:rsid w:val="007E6E7C"/>
    <w:rsid w:val="007F06F5"/>
    <w:rsid w:val="007F1569"/>
    <w:rsid w:val="00807B68"/>
    <w:rsid w:val="00865992"/>
    <w:rsid w:val="0089473C"/>
    <w:rsid w:val="008E2C6E"/>
    <w:rsid w:val="008F210F"/>
    <w:rsid w:val="00920AF3"/>
    <w:rsid w:val="00971357"/>
    <w:rsid w:val="009D621F"/>
    <w:rsid w:val="009F1642"/>
    <w:rsid w:val="00A60BAF"/>
    <w:rsid w:val="00A72ACD"/>
    <w:rsid w:val="00A738CB"/>
    <w:rsid w:val="00A91FC3"/>
    <w:rsid w:val="00AA3255"/>
    <w:rsid w:val="00AC789C"/>
    <w:rsid w:val="00B02581"/>
    <w:rsid w:val="00B52982"/>
    <w:rsid w:val="00B664E6"/>
    <w:rsid w:val="00B956A8"/>
    <w:rsid w:val="00B962DF"/>
    <w:rsid w:val="00BC337D"/>
    <w:rsid w:val="00C01856"/>
    <w:rsid w:val="00C35E2F"/>
    <w:rsid w:val="00C42826"/>
    <w:rsid w:val="00C525B7"/>
    <w:rsid w:val="00C526F0"/>
    <w:rsid w:val="00CA4217"/>
    <w:rsid w:val="00CA46C0"/>
    <w:rsid w:val="00CA7983"/>
    <w:rsid w:val="00CB2EF9"/>
    <w:rsid w:val="00CB6D37"/>
    <w:rsid w:val="00CD3AF7"/>
    <w:rsid w:val="00CE164F"/>
    <w:rsid w:val="00CE2D5D"/>
    <w:rsid w:val="00D13E51"/>
    <w:rsid w:val="00D16602"/>
    <w:rsid w:val="00D21B88"/>
    <w:rsid w:val="00D76D50"/>
    <w:rsid w:val="00DD5112"/>
    <w:rsid w:val="00E11407"/>
    <w:rsid w:val="00E67BA9"/>
    <w:rsid w:val="00E937D8"/>
    <w:rsid w:val="00E943BD"/>
    <w:rsid w:val="00EA2DFB"/>
    <w:rsid w:val="00EA653D"/>
    <w:rsid w:val="00EF06FE"/>
    <w:rsid w:val="00EF1D01"/>
    <w:rsid w:val="00F041C4"/>
    <w:rsid w:val="00F13D03"/>
    <w:rsid w:val="00F51A74"/>
    <w:rsid w:val="00F67906"/>
    <w:rsid w:val="00F72F0B"/>
    <w:rsid w:val="00F972F7"/>
    <w:rsid w:val="00FA4438"/>
    <w:rsid w:val="00FB6823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6C7F"/>
  <w15:docId w15:val="{C3BF7E5A-9207-4031-9CEF-85A1226A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E7"/>
  </w:style>
  <w:style w:type="paragraph" w:styleId="3">
    <w:name w:val="heading 3"/>
    <w:basedOn w:val="a"/>
    <w:next w:val="a"/>
    <w:link w:val="30"/>
    <w:qFormat/>
    <w:rsid w:val="00CA79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A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3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798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091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644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Gkh@volgadmin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8BF82-A2CA-4FC3-A9B8-B50EE7FF5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58EB8-DC9F-4301-A82D-8A4E728231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105FCD-5927-481A-94BF-8737AF67C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D9748-821D-4697-AB0A-156C128D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7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Пыхова Валентина Витальевна</dc:creator>
  <cp:lastModifiedBy>Харитонова Лариса Юрьевна</cp:lastModifiedBy>
  <cp:revision>36</cp:revision>
  <cp:lastPrinted>2024-06-21T05:39:00Z</cp:lastPrinted>
  <dcterms:created xsi:type="dcterms:W3CDTF">2024-03-28T09:20:00Z</dcterms:created>
  <dcterms:modified xsi:type="dcterms:W3CDTF">2024-06-22T06:45:00Z</dcterms:modified>
</cp:coreProperties>
</file>