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6C" w:rsidRDefault="00121F6C" w:rsidP="00580A07">
      <w:pPr>
        <w:spacing w:after="0" w:line="0" w:lineRule="atLeast"/>
        <w:jc w:val="both"/>
        <w:rPr>
          <w:b/>
        </w:rPr>
      </w:pPr>
      <w:bookmarkStart w:id="0" w:name="_GoBack"/>
      <w:bookmarkEnd w:id="0"/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D073BC" w:rsidRPr="00D073BC" w:rsidRDefault="00D073BC" w:rsidP="00580A07">
      <w:pPr>
        <w:spacing w:after="0" w:line="0" w:lineRule="atLeast"/>
        <w:jc w:val="both"/>
        <w:rPr>
          <w:b/>
        </w:rPr>
      </w:pPr>
      <w:r w:rsidRPr="00D073BC">
        <w:rPr>
          <w:b/>
        </w:rPr>
        <w:t xml:space="preserve">24.10.2017 </w:t>
      </w:r>
    </w:p>
    <w:p w:rsidR="00D073BC" w:rsidRDefault="00D073BC" w:rsidP="00580A07">
      <w:pPr>
        <w:spacing w:after="0" w:line="0" w:lineRule="atLeast"/>
        <w:jc w:val="both"/>
        <w:rPr>
          <w:b/>
        </w:rPr>
      </w:pPr>
      <w:r w:rsidRPr="00D073BC">
        <w:rPr>
          <w:b/>
        </w:rPr>
        <w:t xml:space="preserve"> Во дворах, добавленных в программу по формированию комфортной городской среды, приступили к асфальтированию проездов</w:t>
      </w:r>
    </w:p>
    <w:p w:rsidR="00D073BC" w:rsidRDefault="00D073BC" w:rsidP="00580A07">
      <w:pPr>
        <w:spacing w:after="0" w:line="0" w:lineRule="atLeast"/>
        <w:jc w:val="both"/>
      </w:pPr>
      <w:r>
        <w:rPr>
          <w:noProof/>
          <w:lang w:eastAsia="ru-RU"/>
        </w:rPr>
        <w:drawing>
          <wp:inline distT="0" distB="0" distL="0" distR="0" wp14:anchorId="7BE12AB2" wp14:editId="082FD971">
            <wp:extent cx="5359180" cy="3565343"/>
            <wp:effectExtent l="0" t="0" r="0" b="0"/>
            <wp:docPr id="6" name="Рисунок 6" descr="C:\Users\av-abrosimova\Desktop\двор мира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-abrosimova\Desktop\двор мира 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65" cy="35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C" w:rsidRDefault="00D073BC" w:rsidP="00580A07">
      <w:pPr>
        <w:spacing w:after="0" w:line="0" w:lineRule="atLeast"/>
        <w:jc w:val="both"/>
      </w:pPr>
    </w:p>
    <w:p w:rsidR="00D073BC" w:rsidRDefault="00D073BC" w:rsidP="00580A07">
      <w:pPr>
        <w:spacing w:after="0" w:line="0" w:lineRule="atLeast"/>
        <w:jc w:val="both"/>
      </w:pPr>
    </w:p>
    <w:p w:rsidR="00D073BC" w:rsidRDefault="00580A07" w:rsidP="00580A07">
      <w:pPr>
        <w:spacing w:after="0" w:line="0" w:lineRule="atLeast"/>
        <w:jc w:val="both"/>
      </w:pPr>
      <w:r>
        <w:t xml:space="preserve">     </w:t>
      </w:r>
      <w:r w:rsidR="00D073BC">
        <w:t xml:space="preserve">Во дворе по ул. Мира, 24 приступили к устройству асфальтобетонного покрытия на проездах и пешеходных дорожках.  Напомним, благодаря экономии средств, сложившейся в ходе конкурсных процедур, перечень дворов–участников приоритетного проекта «Формирование комфортной городской среды» пополнили еще две дворовые территории в Центральном районе - по ул. Мира, 24 и ул. 7-ой Гвардейская, 7. Здесь также будет проведено комплексное благоустройство - отремонтированы </w:t>
      </w:r>
      <w:proofErr w:type="spellStart"/>
      <w:r w:rsidR="00D073BC">
        <w:t>внутридворовые</w:t>
      </w:r>
      <w:proofErr w:type="spellEnd"/>
      <w:r w:rsidR="00D073BC">
        <w:t xml:space="preserve"> проезды, установлены малые архитектурные формы и уличные светильники.  </w:t>
      </w:r>
    </w:p>
    <w:p w:rsidR="00D073BC" w:rsidRDefault="00D073BC" w:rsidP="00580A07">
      <w:pPr>
        <w:spacing w:after="0" w:line="0" w:lineRule="atLeast"/>
        <w:jc w:val="both"/>
      </w:pPr>
      <w:r>
        <w:t xml:space="preserve"> </w:t>
      </w:r>
    </w:p>
    <w:p w:rsidR="00D073BC" w:rsidRDefault="00580A07" w:rsidP="00580A07">
      <w:pPr>
        <w:spacing w:after="0" w:line="0" w:lineRule="atLeast"/>
        <w:jc w:val="both"/>
      </w:pPr>
      <w:r>
        <w:t xml:space="preserve">      </w:t>
      </w:r>
      <w:proofErr w:type="gramStart"/>
      <w:r w:rsidR="00D073BC">
        <w:t>В рамках  участия  Волгограда в федеральном проекте «Формирование комфортной городской среды»  возможность комплексного обновления получила 41 дворовая территория в разных районах города,- рассказала Ольга Анисимова, начальник отдела эксплуатации и капитального ремонта жилищного фонда Департамента ЖКХ и ТЭК.</w:t>
      </w:r>
      <w:proofErr w:type="gramEnd"/>
      <w:r w:rsidR="00D073BC">
        <w:t>-  В ходе проведения конкурсных процедур по отбору подрядчиков сложилась экономия средств, благодаря которой перечень дворов пополнился еще двумя адресами.  Несмотря на то, что работы в этих дворах начались недавно, подрядчики завершат их согласно графику в срок  до 1 декабря 2017 года.</w:t>
      </w:r>
    </w:p>
    <w:p w:rsidR="00D073BC" w:rsidRDefault="00580A07" w:rsidP="00580A07">
      <w:pPr>
        <w:spacing w:after="0" w:line="0" w:lineRule="atLeast"/>
        <w:jc w:val="both"/>
      </w:pPr>
      <w:r>
        <w:t xml:space="preserve">      </w:t>
      </w:r>
      <w:r w:rsidR="00D073BC">
        <w:t xml:space="preserve">Во дворе по ул. Мира, 24  реконструкция дорожного полотна ведется с середины октября. В настоящее время подрядная организация завершает установку бордюров и приступает к укладке асфальтобетона. Закончить дорожные работы планируется до конца следующей недели, после чего во дворе появится детская игровая площадка и уличное освещение. </w:t>
      </w:r>
    </w:p>
    <w:p w:rsidR="00D073BC" w:rsidRDefault="00D073BC" w:rsidP="00580A07">
      <w:pPr>
        <w:spacing w:after="0" w:line="0" w:lineRule="atLeast"/>
        <w:jc w:val="both"/>
      </w:pPr>
    </w:p>
    <w:p w:rsidR="00D073BC" w:rsidRDefault="00D073BC" w:rsidP="00580A07">
      <w:pPr>
        <w:spacing w:after="0" w:line="0" w:lineRule="atLeast"/>
        <w:jc w:val="both"/>
      </w:pPr>
      <w:r>
        <w:t xml:space="preserve">- На объекте завершается установка 400 метров бордюров, после чего  мы приступаем к асфальтированию, - рассказал  Алексей Мягков, прораб подрядной организации. - Общая  площадь обновленного дорожного полотна на проездах составит 800 квадратных метров, на тротуарах-70 квадратных метров. Особое внимание уделяем пожеланиям жителей. Так, по просьбам жильцов  возле подъездов расширили съезды для более удобного проезда детских колясок. Работы стараемся вести аккуратно, ежедневно вывозим строительный мусор. </w:t>
      </w:r>
    </w:p>
    <w:p w:rsidR="00D073BC" w:rsidRDefault="00580A07" w:rsidP="00580A07">
      <w:pPr>
        <w:spacing w:after="0" w:line="0" w:lineRule="atLeast"/>
        <w:jc w:val="both"/>
      </w:pPr>
      <w:r>
        <w:lastRenderedPageBreak/>
        <w:t xml:space="preserve">     </w:t>
      </w:r>
      <w:r w:rsidR="00D073BC">
        <w:t>Работы на остальных дворовых территориях идут по графику и близятся к завершению, в большинстве дворов  подрядные организации ведут дополнительные работы по устройству разъездных карманов по согласованию с жителями. Увеличение объема работ стало возможным благодаря экономии, сложившейся в результате ухода от затрат на материалы и оборудование, используемых при отрицательных температурах окружающего воздуха.  В октябре также стартовал очередной этап реализации программы - монтаж линий наружного освещения. Напомним, в двух дворах  Центрального и Ворошиловского районов благоустройство полностью завершено, жители отметили открытие обновленных территорий праздниками двора.</w:t>
      </w:r>
    </w:p>
    <w:p w:rsidR="00D073BC" w:rsidRDefault="00580A07" w:rsidP="00580A07">
      <w:pPr>
        <w:spacing w:after="0" w:line="0" w:lineRule="atLeast"/>
        <w:jc w:val="both"/>
      </w:pPr>
      <w:r>
        <w:t xml:space="preserve">     </w:t>
      </w:r>
      <w:r w:rsidR="00D073BC">
        <w:t xml:space="preserve">Обновление  дворов  — лишь часть  масштабной работы городских и областных властей по благоустройству территорий. Реализация проектов по благоустройству по инициативе главы региона ведется на протяжении последних трех лет. За это время комплексно преобразились шесть парковых зон в разных районах Волгограда.  Новую жизнь получили парки и скверы в </w:t>
      </w:r>
      <w:proofErr w:type="spellStart"/>
      <w:r w:rsidR="00D073BC">
        <w:t>Тракторозаводском</w:t>
      </w:r>
      <w:proofErr w:type="spellEnd"/>
      <w:r w:rsidR="00D073BC">
        <w:t xml:space="preserve">,  Центральном, Ворошиловском, Советском, Кировском районах. В 2016 году начали обновляться и дворовые территории -   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 В текущем году наведение порядка на территории Волгограда продолжилось в рамках федерального проекта «Формирование комфортной городской среды»:  на благоустройство дворов из федеральной казны было направлено 300 миллионов рублей, еще 140 миллионов рублей перечислены  на благоустройство городских парков и скверов. Также муниципалитет разрабатывает программу благоустройства дворовых и общественных территорий «Формирование современной городской среды» на 2018 - 2022 годы.  Увеличение срока реализации мероприятий позволит  поэтапно обновить дворовые территории и общественные пространства, десятилетиями не получавшие должного внимания. </w:t>
      </w:r>
    </w:p>
    <w:p w:rsidR="00D073BC" w:rsidRPr="00D073BC" w:rsidRDefault="00D073BC" w:rsidP="00580A07">
      <w:pPr>
        <w:spacing w:after="0" w:line="0" w:lineRule="atLeast"/>
        <w:jc w:val="both"/>
      </w:pPr>
    </w:p>
    <w:p w:rsidR="00D073BC" w:rsidRPr="00D073BC" w:rsidRDefault="00D073BC" w:rsidP="00580A07">
      <w:pPr>
        <w:spacing w:after="0" w:line="0" w:lineRule="atLeast"/>
        <w:jc w:val="both"/>
        <w:rPr>
          <w:b/>
        </w:rPr>
      </w:pPr>
    </w:p>
    <w:sectPr w:rsidR="00D073BC" w:rsidRPr="00D0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BC"/>
    <w:rsid w:val="00096203"/>
    <w:rsid w:val="00121F6C"/>
    <w:rsid w:val="002E0D5B"/>
    <w:rsid w:val="00580A07"/>
    <w:rsid w:val="00D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5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1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8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4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1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39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8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35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5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5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8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80B3C-E846-4244-A8C2-1C61C87C5490}"/>
</file>

<file path=customXml/itemProps2.xml><?xml version="1.0" encoding="utf-8"?>
<ds:datastoreItem xmlns:ds="http://schemas.openxmlformats.org/officeDocument/2006/customXml" ds:itemID="{6CD7E769-741A-4DF8-804E-53F2C240B382}"/>
</file>

<file path=customXml/itemProps3.xml><?xml version="1.0" encoding="utf-8"?>
<ds:datastoreItem xmlns:ds="http://schemas.openxmlformats.org/officeDocument/2006/customXml" ds:itemID="{41E4988B-019F-4E10-BF81-B8FBB902D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6</cp:revision>
  <dcterms:created xsi:type="dcterms:W3CDTF">2017-11-03T12:32:00Z</dcterms:created>
  <dcterms:modified xsi:type="dcterms:W3CDTF">2017-11-03T12:33:00Z</dcterms:modified>
</cp:coreProperties>
</file>