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26" w:rsidRPr="009A2526" w:rsidRDefault="009A2526" w:rsidP="009A2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A25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Пенсионер может перейти на пенсию умершего супруга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 xml:space="preserve">Иногда граждане </w:t>
      </w:r>
      <w:r>
        <w:t>региона</w:t>
      </w:r>
      <w:r w:rsidRPr="009A2526">
        <w:t xml:space="preserve"> обращаются в Пенсионный фонд с вопросом о возможности получать пенсию супруга в случае его смерти.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При наличии права на одновременное получение пенсий различных видов выплачивается одна по выбору пенсионера.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Федеральным законом  № 400-ФЗ «О страховых пенсиях» установлены следующие виды страховых пенсий: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jc w:val="both"/>
      </w:pPr>
      <w:r w:rsidRPr="009A2526">
        <w:t>- страховая пенсия по старости,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jc w:val="both"/>
      </w:pPr>
      <w:r w:rsidRPr="009A2526">
        <w:t>- страховая пенсия по инвалидности,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jc w:val="both"/>
      </w:pPr>
      <w:r w:rsidRPr="009A2526">
        <w:t>- страховая пенсия по случаю потери кормильца.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Право на страховую пенсию по случаю потери кормильца имеют нетрудоспособные члены семьи умершего кормильца, состоявшие на его иждивении. К числу нетрудоспособных  членов семьи относится, в частности, супруг умершего кормильца, если он достиг возраста 65 и 60 лет (соответственно мужчины и женщины) либо является инвалидом (до 2023 года возраст определяется с учетом переходного периода).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Нетрудоспособные члены семьи умершего кормильца, для которых его помощь была постоянным и основным источником сре</w:t>
      </w:r>
      <w:proofErr w:type="gramStart"/>
      <w:r w:rsidRPr="009A2526">
        <w:t>дств к с</w:t>
      </w:r>
      <w:proofErr w:type="gramEnd"/>
      <w:r w:rsidRPr="009A2526">
        <w:t>уществованию, но которые сами получали какую-либо пенсию, имеют право перейти на страховую пенсию по случаю потери кормильца.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При установлении страховой пенсии по случаю потери кормильца  учитывается страховой стаж, среднемесячный заработок и страховые взносы умершего застрахованного лица.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 К страховой пенсии устанавливается фиксированная выплата. При этом</w:t>
      </w:r>
      <w:proofErr w:type="gramStart"/>
      <w:r w:rsidRPr="009A2526">
        <w:t>,</w:t>
      </w:r>
      <w:proofErr w:type="gramEnd"/>
      <w:r w:rsidRPr="009A2526">
        <w:t xml:space="preserve"> в соответствии с законом фиксированная выплата к страховой  пенсии по случаю потери кормильца устанавливается в сумме, равной 50 процентам фиксированной выплаты к страховой пенсии по старости. Например, в 2021 году фиксированная выплата к страховой пенсии по старости на общих основаниях составляет 6044,48  рублей, а фиксированная выплата к страховой пенсии по случаю потери кормильца – 3022, 24 руб.</w:t>
      </w:r>
    </w:p>
    <w:p w:rsidR="009A2526" w:rsidRPr="009A2526" w:rsidRDefault="009A2526" w:rsidP="009A2526">
      <w:pPr>
        <w:pStyle w:val="a3"/>
        <w:spacing w:before="0" w:beforeAutospacing="0" w:after="0" w:afterAutospacing="0" w:line="360" w:lineRule="auto"/>
        <w:ind w:firstLine="708"/>
        <w:jc w:val="both"/>
      </w:pPr>
      <w:r w:rsidRPr="009A2526">
        <w:t>Право и целесообразность установления пенсии того или иного вида определяется на основании заявления пенсионера и имеющихся в распоряжении органа ПФР документов и сведений.</w:t>
      </w:r>
    </w:p>
    <w:p w:rsidR="00E47E0F" w:rsidRPr="009A2526" w:rsidRDefault="00E47E0F" w:rsidP="009A2526">
      <w:pPr>
        <w:spacing w:after="0" w:line="360" w:lineRule="auto"/>
        <w:jc w:val="both"/>
        <w:rPr>
          <w:sz w:val="28"/>
          <w:szCs w:val="28"/>
        </w:rPr>
      </w:pPr>
    </w:p>
    <w:sectPr w:rsidR="00E47E0F" w:rsidRPr="009A2526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26"/>
    <w:rsid w:val="0080351A"/>
    <w:rsid w:val="009A2526"/>
    <w:rsid w:val="00C02132"/>
    <w:rsid w:val="00E47E0F"/>
    <w:rsid w:val="00E8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9A2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46016-7228-4E0D-AC2D-FB38BCC4EC6A}"/>
</file>

<file path=customXml/itemProps2.xml><?xml version="1.0" encoding="utf-8"?>
<ds:datastoreItem xmlns:ds="http://schemas.openxmlformats.org/officeDocument/2006/customXml" ds:itemID="{07F5CE72-9FB2-4D88-A2E8-DA60C37DE974}"/>
</file>

<file path=customXml/itemProps3.xml><?xml version="1.0" encoding="utf-8"?>
<ds:datastoreItem xmlns:ds="http://schemas.openxmlformats.org/officeDocument/2006/customXml" ds:itemID="{D57E389B-FC54-4AD8-9407-3F49726D0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2021-03-15T05:27:00Z</dcterms:created>
  <dcterms:modified xsi:type="dcterms:W3CDTF">2021-03-15T05:29:00Z</dcterms:modified>
</cp:coreProperties>
</file>