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 очисткой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этом,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>опасное. 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>автотранспорта и иных средств передвижения на дворовых и внутриквартальных территориях вне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3331E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4ACB5-9088-421B-8ACB-DA9585E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A4A84-83E3-4144-8078-3EE895C32867}"/>
</file>

<file path=customXml/itemProps2.xml><?xml version="1.0" encoding="utf-8"?>
<ds:datastoreItem xmlns:ds="http://schemas.openxmlformats.org/officeDocument/2006/customXml" ds:itemID="{AE19D6B6-3091-4FBB-A6EA-CFA19A5BB80B}"/>
</file>

<file path=customXml/itemProps3.xml><?xml version="1.0" encoding="utf-8"?>
<ds:datastoreItem xmlns:ds="http://schemas.openxmlformats.org/officeDocument/2006/customXml" ds:itemID="{1D4D89F2-248A-4239-90BB-BAC88116A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2024-06-17T11:54:00Z</dcterms:created>
  <dcterms:modified xsi:type="dcterms:W3CDTF">2024-06-17T11:54:00Z</dcterms:modified>
</cp:coreProperties>
</file>