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«____»______________2023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6FA8882D" w:rsidR="0038734D" w:rsidRPr="00A3411B" w:rsidRDefault="00810EAB" w:rsidP="00A3411B">
      <w:pPr>
        <w:keepNext/>
        <w:keepLines/>
        <w:spacing w:before="0" w:after="0" w:line="288" w:lineRule="auto"/>
        <w:ind w:firstLine="0"/>
        <w:jc w:val="center"/>
        <w:rPr>
          <w:b/>
          <w:color w:val="FF0000"/>
          <w:sz w:val="28"/>
          <w:szCs w:val="28"/>
        </w:rPr>
      </w:pPr>
      <w:r>
        <w:rPr>
          <w:b/>
          <w:color w:val="FF0000"/>
          <w:spacing w:val="52"/>
          <w:sz w:val="28"/>
          <w:szCs w:val="28"/>
        </w:rPr>
        <w:t>№ 895 от 08.11</w:t>
      </w:r>
      <w:r w:rsidR="0038734D" w:rsidRPr="00A3411B">
        <w:rPr>
          <w:b/>
          <w:color w:val="FF0000"/>
          <w:spacing w:val="52"/>
          <w:sz w:val="28"/>
          <w:szCs w:val="28"/>
        </w:rPr>
        <w:t>.2023</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76CE4B0C"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810EAB" w:rsidRPr="00810EAB">
              <w:rPr>
                <w:rFonts w:eastAsia="Calibri"/>
                <w:b/>
                <w:szCs w:val="26"/>
                <w:lang w:eastAsia="en-US"/>
              </w:rPr>
              <w:t>31.10.2023 № 6516</w:t>
            </w:r>
            <w:r w:rsidR="00FA079E" w:rsidRPr="00810EAB">
              <w:rPr>
                <w:rFonts w:eastAsia="Calibri"/>
                <w:b/>
                <w:szCs w:val="26"/>
                <w:lang w:eastAsia="en-US"/>
              </w:rPr>
              <w:t>р</w:t>
            </w:r>
            <w:r w:rsidR="00810EAB" w:rsidRPr="00810EAB">
              <w:rPr>
                <w:rFonts w:eastAsia="Calibri"/>
                <w:b/>
                <w:szCs w:val="26"/>
                <w:lang w:eastAsia="en-US"/>
              </w:rPr>
              <w:t>,</w:t>
            </w:r>
            <w:r w:rsidR="00810EAB">
              <w:rPr>
                <w:rFonts w:eastAsia="Calibri"/>
                <w:b/>
                <w:szCs w:val="26"/>
                <w:lang w:eastAsia="en-US"/>
              </w:rPr>
              <w:t xml:space="preserve"> от 03.11.2023 № 6653р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w:t>
            </w:r>
            <w:proofErr w:type="gramEnd"/>
            <w:r w:rsidR="00FA079E" w:rsidRPr="00A3411B">
              <w:rPr>
                <w:rFonts w:eastAsia="Calibri"/>
                <w:szCs w:val="26"/>
                <w:lang w:eastAsia="en-US"/>
              </w:rPr>
              <w:t xml:space="preserve">: </w:t>
            </w:r>
            <w:hyperlink r:id="rId17" w:history="1">
              <w:proofErr w:type="gramStart"/>
              <w:r w:rsidR="008458CF" w:rsidRPr="0045409F">
                <w:rPr>
                  <w:rStyle w:val="ac"/>
                  <w:rFonts w:eastAsia="Calibri"/>
                  <w:szCs w:val="26"/>
                  <w:lang w:eastAsia="en-US"/>
                </w:rPr>
                <w:t>http://utp.sberbank-ast.ru/AP/Notice/1027/Instructions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4F565747" w:rsidR="005123F4" w:rsidRPr="00A3411B" w:rsidRDefault="005123F4" w:rsidP="00A3411B">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810EAB">
              <w:rPr>
                <w:rFonts w:eastAsia="Calibri"/>
                <w:szCs w:val="26"/>
                <w:lang w:eastAsia="en-US"/>
              </w:rPr>
              <w:t>восьми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315"/>
        <w:gridCol w:w="1714"/>
        <w:gridCol w:w="1698"/>
        <w:gridCol w:w="939"/>
        <w:gridCol w:w="1715"/>
        <w:gridCol w:w="1315"/>
        <w:gridCol w:w="2268"/>
        <w:gridCol w:w="1134"/>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FB5080">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315"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39"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15"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315"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1134"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FB5080">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2F3D3B25" w14:textId="77777777" w:rsidR="00160391" w:rsidRPr="00160391" w:rsidRDefault="00160391" w:rsidP="00160391">
            <w:pPr>
              <w:spacing w:before="0" w:after="0"/>
              <w:ind w:firstLine="0"/>
              <w:jc w:val="center"/>
              <w:rPr>
                <w:sz w:val="20"/>
              </w:rPr>
            </w:pPr>
            <w:r w:rsidRPr="00160391">
              <w:rPr>
                <w:sz w:val="20"/>
              </w:rPr>
              <w:t>Нежилое помещение</w:t>
            </w:r>
          </w:p>
          <w:p w14:paraId="5B12D04F" w14:textId="77777777" w:rsidR="00160391" w:rsidRPr="00160391" w:rsidRDefault="00160391" w:rsidP="00160391">
            <w:pPr>
              <w:spacing w:before="0" w:after="0"/>
              <w:ind w:firstLine="0"/>
              <w:jc w:val="center"/>
              <w:rPr>
                <w:sz w:val="20"/>
              </w:rPr>
            </w:pPr>
            <w:r w:rsidRPr="00160391">
              <w:rPr>
                <w:sz w:val="20"/>
              </w:rPr>
              <w:t>(подвал)</w:t>
            </w:r>
          </w:p>
          <w:p w14:paraId="06AE3FCE" w14:textId="7BCE46AE" w:rsidR="00B943B8" w:rsidRPr="00A3411B" w:rsidRDefault="00160391" w:rsidP="00160391">
            <w:pPr>
              <w:ind w:firstLine="0"/>
              <w:rPr>
                <w:rFonts w:eastAsia="Calibri"/>
                <w:szCs w:val="26"/>
                <w:lang w:eastAsia="en-US"/>
              </w:rPr>
            </w:pPr>
            <w:r w:rsidRPr="00160391">
              <w:rPr>
                <w:sz w:val="20"/>
              </w:rPr>
              <w:t>кадастровый номер 34:34:040004:1660</w:t>
            </w:r>
          </w:p>
        </w:tc>
        <w:tc>
          <w:tcPr>
            <w:tcW w:w="1315" w:type="dxa"/>
          </w:tcPr>
          <w:p w14:paraId="09E03B33" w14:textId="77777777" w:rsidR="00160391" w:rsidRPr="00160391" w:rsidRDefault="00160391" w:rsidP="00160391">
            <w:pPr>
              <w:spacing w:before="0" w:after="0"/>
              <w:ind w:firstLine="0"/>
              <w:jc w:val="center"/>
              <w:rPr>
                <w:sz w:val="20"/>
              </w:rPr>
            </w:pPr>
            <w:r w:rsidRPr="00160391">
              <w:rPr>
                <w:sz w:val="20"/>
              </w:rPr>
              <w:t>Волгоград, Центральный район,</w:t>
            </w:r>
          </w:p>
          <w:p w14:paraId="1F5CFECF" w14:textId="77777777" w:rsidR="00FB5080" w:rsidRDefault="00160391" w:rsidP="00160391">
            <w:pPr>
              <w:ind w:firstLine="0"/>
              <w:jc w:val="center"/>
              <w:rPr>
                <w:sz w:val="20"/>
              </w:rPr>
            </w:pPr>
            <w:proofErr w:type="spellStart"/>
            <w:r w:rsidRPr="00160391">
              <w:rPr>
                <w:sz w:val="20"/>
              </w:rPr>
              <w:t>пр-кт</w:t>
            </w:r>
            <w:proofErr w:type="spellEnd"/>
            <w:r w:rsidRPr="00160391">
              <w:rPr>
                <w:sz w:val="20"/>
              </w:rPr>
              <w:t xml:space="preserve"> им. В.И. Ленина,</w:t>
            </w:r>
            <w:r w:rsidR="00FB5080">
              <w:rPr>
                <w:sz w:val="20"/>
              </w:rPr>
              <w:t xml:space="preserve"> </w:t>
            </w:r>
          </w:p>
          <w:p w14:paraId="368029A3" w14:textId="681F99D2" w:rsidR="00B943B8" w:rsidRPr="00A3411B" w:rsidRDefault="00FB5080" w:rsidP="00160391">
            <w:pPr>
              <w:ind w:firstLine="0"/>
              <w:jc w:val="center"/>
              <w:rPr>
                <w:rFonts w:eastAsia="Calibri"/>
                <w:szCs w:val="26"/>
                <w:highlight w:val="yellow"/>
                <w:lang w:eastAsia="en-US"/>
              </w:rPr>
            </w:pPr>
            <w:r>
              <w:rPr>
                <w:sz w:val="20"/>
              </w:rPr>
              <w:t>д.</w:t>
            </w:r>
            <w:r w:rsidR="00160391" w:rsidRPr="00160391">
              <w:rPr>
                <w:sz w:val="20"/>
              </w:rPr>
              <w:t xml:space="preserve"> 43/2</w:t>
            </w:r>
          </w:p>
        </w:tc>
        <w:tc>
          <w:tcPr>
            <w:tcW w:w="1714" w:type="dxa"/>
          </w:tcPr>
          <w:p w14:paraId="2D5E5CC9" w14:textId="77777777" w:rsidR="00160391" w:rsidRPr="00160391" w:rsidRDefault="00160391" w:rsidP="00160391">
            <w:pPr>
              <w:widowControl w:val="0"/>
              <w:spacing w:before="0" w:after="0"/>
              <w:ind w:firstLine="0"/>
              <w:rPr>
                <w:sz w:val="20"/>
              </w:rPr>
            </w:pPr>
            <w:r w:rsidRPr="00160391">
              <w:rPr>
                <w:sz w:val="20"/>
              </w:rPr>
              <w:t>Вход, совместный с другими пользователями.</w:t>
            </w:r>
          </w:p>
          <w:p w14:paraId="181A4ADC" w14:textId="77777777" w:rsidR="00160391" w:rsidRPr="00160391" w:rsidRDefault="00160391" w:rsidP="00160391">
            <w:pPr>
              <w:widowControl w:val="0"/>
              <w:spacing w:before="0" w:after="0"/>
              <w:ind w:firstLine="0"/>
              <w:rPr>
                <w:sz w:val="20"/>
              </w:rPr>
            </w:pPr>
            <w:r w:rsidRPr="00160391">
              <w:rPr>
                <w:sz w:val="20"/>
              </w:rPr>
              <w:t>Состояние удовлетворительное.</w:t>
            </w:r>
          </w:p>
          <w:p w14:paraId="39C5FE90" w14:textId="59852C22" w:rsidR="00B943B8" w:rsidRPr="00A3411B" w:rsidRDefault="00160391" w:rsidP="00160391">
            <w:pPr>
              <w:ind w:firstLine="0"/>
              <w:rPr>
                <w:rFonts w:eastAsia="Calibri"/>
                <w:szCs w:val="26"/>
                <w:highlight w:val="yellow"/>
                <w:lang w:eastAsia="en-US"/>
              </w:rPr>
            </w:pPr>
            <w:r w:rsidRPr="00160391">
              <w:rPr>
                <w:sz w:val="20"/>
              </w:rPr>
              <w:t xml:space="preserve">Полы – бетонные,  стены – окрашенные, потолок </w:t>
            </w:r>
            <w:proofErr w:type="gramStart"/>
            <w:r w:rsidRPr="00160391">
              <w:rPr>
                <w:sz w:val="20"/>
              </w:rPr>
              <w:t>-п</w:t>
            </w:r>
            <w:proofErr w:type="gramEnd"/>
            <w:r w:rsidRPr="00160391">
              <w:rPr>
                <w:sz w:val="20"/>
              </w:rPr>
              <w:t>обеленный. Системы энергоснаб</w:t>
            </w:r>
            <w:r>
              <w:rPr>
                <w:sz w:val="20"/>
              </w:rPr>
              <w:t>жения, теплоснабжения – имеются.</w:t>
            </w:r>
          </w:p>
        </w:tc>
        <w:tc>
          <w:tcPr>
            <w:tcW w:w="1698"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39" w:type="dxa"/>
          </w:tcPr>
          <w:p w14:paraId="6A493013" w14:textId="34BB0A68" w:rsidR="00B943B8" w:rsidRPr="00160391" w:rsidRDefault="00160391" w:rsidP="00160391">
            <w:pPr>
              <w:ind w:firstLine="0"/>
              <w:jc w:val="center"/>
              <w:rPr>
                <w:rFonts w:eastAsia="Calibri"/>
                <w:sz w:val="20"/>
                <w:highlight w:val="yellow"/>
                <w:lang w:eastAsia="en-US"/>
              </w:rPr>
            </w:pPr>
            <w:r w:rsidRPr="00160391">
              <w:rPr>
                <w:sz w:val="20"/>
              </w:rPr>
              <w:t>26,0</w:t>
            </w:r>
          </w:p>
        </w:tc>
        <w:tc>
          <w:tcPr>
            <w:tcW w:w="1715" w:type="dxa"/>
          </w:tcPr>
          <w:p w14:paraId="39512A57" w14:textId="77777777" w:rsidR="00160391" w:rsidRPr="00160391" w:rsidRDefault="00160391" w:rsidP="00160391">
            <w:pPr>
              <w:spacing w:before="0" w:after="0"/>
              <w:ind w:firstLine="0"/>
              <w:jc w:val="center"/>
              <w:rPr>
                <w:sz w:val="20"/>
              </w:rPr>
            </w:pPr>
            <w:r w:rsidRPr="00160391">
              <w:rPr>
                <w:sz w:val="20"/>
              </w:rPr>
              <w:t xml:space="preserve">№ 34:34:040004:1660-34/001/2017-1 </w:t>
            </w:r>
          </w:p>
          <w:p w14:paraId="4F8ED5C7" w14:textId="79D22059" w:rsidR="00B943B8" w:rsidRPr="00A3411B" w:rsidRDefault="00160391" w:rsidP="00160391">
            <w:pPr>
              <w:ind w:firstLine="0"/>
              <w:jc w:val="center"/>
              <w:rPr>
                <w:rFonts w:eastAsia="Calibri"/>
                <w:szCs w:val="26"/>
                <w:highlight w:val="yellow"/>
                <w:lang w:eastAsia="en-US"/>
              </w:rPr>
            </w:pPr>
            <w:r w:rsidRPr="00160391">
              <w:rPr>
                <w:sz w:val="20"/>
              </w:rPr>
              <w:t>от 16.10.2017</w:t>
            </w:r>
          </w:p>
        </w:tc>
        <w:tc>
          <w:tcPr>
            <w:tcW w:w="1315" w:type="dxa"/>
          </w:tcPr>
          <w:p w14:paraId="06D81E8D" w14:textId="77D8FDA5" w:rsidR="00B943B8" w:rsidRPr="00160391" w:rsidRDefault="00160391" w:rsidP="00160391">
            <w:pPr>
              <w:ind w:firstLine="0"/>
              <w:jc w:val="center"/>
              <w:rPr>
                <w:rFonts w:eastAsia="Calibri"/>
                <w:sz w:val="20"/>
                <w:highlight w:val="yellow"/>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1916B0FB" w14:textId="77777777" w:rsidR="00160391" w:rsidRDefault="00160391" w:rsidP="00160391">
            <w:pPr>
              <w:ind w:firstLine="0"/>
              <w:jc w:val="center"/>
              <w:rPr>
                <w:sz w:val="20"/>
              </w:rPr>
            </w:pPr>
            <w:r w:rsidRPr="00160391">
              <w:rPr>
                <w:sz w:val="20"/>
              </w:rPr>
              <w:t>4 290,00</w:t>
            </w:r>
            <w:r>
              <w:rPr>
                <w:sz w:val="20"/>
              </w:rPr>
              <w:t xml:space="preserve"> </w:t>
            </w:r>
          </w:p>
          <w:p w14:paraId="0EB204D8" w14:textId="16904C3D" w:rsidR="00B943B8" w:rsidRPr="00160391" w:rsidRDefault="00160391" w:rsidP="00160391">
            <w:pPr>
              <w:ind w:firstLine="0"/>
              <w:jc w:val="center"/>
              <w:rPr>
                <w:rFonts w:eastAsia="Calibri"/>
                <w:sz w:val="20"/>
                <w:highlight w:val="yellow"/>
                <w:lang w:eastAsia="en-US"/>
              </w:rPr>
            </w:pPr>
            <w:r w:rsidRPr="00160391">
              <w:rPr>
                <w:sz w:val="20"/>
              </w:rPr>
              <w:t>на основании отчета по определению рыночной стоимости арендной платы объекта № 355-23 от 22.06.2023</w:t>
            </w:r>
          </w:p>
        </w:tc>
        <w:tc>
          <w:tcPr>
            <w:tcW w:w="1134" w:type="dxa"/>
          </w:tcPr>
          <w:p w14:paraId="7E551536" w14:textId="59F80E19" w:rsidR="00B943B8" w:rsidRPr="00160391" w:rsidRDefault="00160391" w:rsidP="00A3411B">
            <w:pPr>
              <w:ind w:firstLine="0"/>
              <w:rPr>
                <w:rFonts w:eastAsia="Calibri"/>
                <w:sz w:val="20"/>
                <w:highlight w:val="yellow"/>
                <w:lang w:eastAsia="en-US"/>
              </w:rPr>
            </w:pPr>
            <w:r w:rsidRPr="00160391">
              <w:rPr>
                <w:rFonts w:eastAsia="Calibri"/>
                <w:sz w:val="20"/>
                <w:lang w:eastAsia="en-US"/>
              </w:rPr>
              <w:t>4 290,00</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FB5080">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613D6CAE" w14:textId="77777777" w:rsidR="00FB5080" w:rsidRPr="00FB5080" w:rsidRDefault="00FB5080" w:rsidP="00FB5080">
            <w:pPr>
              <w:spacing w:before="0" w:after="0"/>
              <w:ind w:firstLine="0"/>
              <w:jc w:val="center"/>
              <w:rPr>
                <w:sz w:val="20"/>
              </w:rPr>
            </w:pPr>
            <w:r w:rsidRPr="00FB5080">
              <w:rPr>
                <w:sz w:val="20"/>
              </w:rPr>
              <w:t>Нежилое помещение</w:t>
            </w:r>
          </w:p>
          <w:p w14:paraId="0C7F447A" w14:textId="77777777" w:rsidR="00FB5080" w:rsidRPr="00FB5080" w:rsidRDefault="00FB5080" w:rsidP="00FB5080">
            <w:pPr>
              <w:spacing w:before="0" w:after="0"/>
              <w:ind w:firstLine="0"/>
              <w:jc w:val="center"/>
              <w:rPr>
                <w:sz w:val="20"/>
              </w:rPr>
            </w:pPr>
            <w:r w:rsidRPr="00FB5080">
              <w:rPr>
                <w:sz w:val="20"/>
              </w:rPr>
              <w:t>(подвал)</w:t>
            </w:r>
          </w:p>
          <w:p w14:paraId="11A3EBF8" w14:textId="0972BA11" w:rsidR="00B943B8" w:rsidRPr="00A3411B" w:rsidRDefault="00FB5080" w:rsidP="00FB5080">
            <w:pPr>
              <w:ind w:firstLine="0"/>
              <w:rPr>
                <w:rFonts w:eastAsia="Calibri"/>
                <w:szCs w:val="26"/>
                <w:lang w:eastAsia="en-US"/>
              </w:rPr>
            </w:pPr>
            <w:r w:rsidRPr="00FB5080">
              <w:rPr>
                <w:sz w:val="20"/>
              </w:rPr>
              <w:t>кадастровый номер 34:34:040004:1645</w:t>
            </w:r>
          </w:p>
        </w:tc>
        <w:tc>
          <w:tcPr>
            <w:tcW w:w="1315" w:type="dxa"/>
          </w:tcPr>
          <w:p w14:paraId="6B8B442B" w14:textId="77777777" w:rsidR="00FB5080" w:rsidRPr="00160391" w:rsidRDefault="00FB5080" w:rsidP="00FB5080">
            <w:pPr>
              <w:spacing w:before="0" w:after="0"/>
              <w:ind w:firstLine="0"/>
              <w:jc w:val="center"/>
              <w:rPr>
                <w:sz w:val="20"/>
              </w:rPr>
            </w:pPr>
            <w:r w:rsidRPr="00160391">
              <w:rPr>
                <w:sz w:val="20"/>
              </w:rPr>
              <w:t>Волгоград, Центральный район,</w:t>
            </w:r>
          </w:p>
          <w:p w14:paraId="25F58752" w14:textId="77777777" w:rsidR="00FB5080" w:rsidRDefault="00FB5080" w:rsidP="00FB5080">
            <w:pPr>
              <w:ind w:firstLine="0"/>
              <w:jc w:val="center"/>
              <w:rPr>
                <w:sz w:val="20"/>
              </w:rPr>
            </w:pPr>
            <w:proofErr w:type="spellStart"/>
            <w:r w:rsidRPr="00160391">
              <w:rPr>
                <w:sz w:val="20"/>
              </w:rPr>
              <w:t>пр-кт</w:t>
            </w:r>
            <w:proofErr w:type="spellEnd"/>
            <w:r w:rsidRPr="00160391">
              <w:rPr>
                <w:sz w:val="20"/>
              </w:rPr>
              <w:t xml:space="preserve"> им. В.И. Ленина,</w:t>
            </w:r>
          </w:p>
          <w:p w14:paraId="005C4303" w14:textId="5755203E" w:rsidR="00B943B8" w:rsidRPr="00A3411B" w:rsidRDefault="00FB5080" w:rsidP="00FB5080">
            <w:pPr>
              <w:ind w:firstLine="0"/>
              <w:jc w:val="center"/>
              <w:rPr>
                <w:rFonts w:eastAsia="Calibri"/>
                <w:szCs w:val="26"/>
                <w:lang w:eastAsia="en-US"/>
              </w:rPr>
            </w:pPr>
            <w:r>
              <w:rPr>
                <w:sz w:val="20"/>
              </w:rPr>
              <w:t>д.</w:t>
            </w:r>
            <w:r w:rsidRPr="00160391">
              <w:rPr>
                <w:sz w:val="20"/>
              </w:rPr>
              <w:t xml:space="preserve"> 43/2</w:t>
            </w:r>
          </w:p>
        </w:tc>
        <w:tc>
          <w:tcPr>
            <w:tcW w:w="1714" w:type="dxa"/>
          </w:tcPr>
          <w:p w14:paraId="550130A8" w14:textId="77777777" w:rsidR="00FB5080" w:rsidRPr="00FB5080" w:rsidRDefault="00FB5080" w:rsidP="00FB5080">
            <w:pPr>
              <w:widowControl w:val="0"/>
              <w:spacing w:before="0" w:after="0"/>
              <w:ind w:firstLine="0"/>
              <w:rPr>
                <w:sz w:val="20"/>
              </w:rPr>
            </w:pPr>
            <w:r w:rsidRPr="00FB5080">
              <w:rPr>
                <w:sz w:val="20"/>
              </w:rPr>
              <w:t>Вход, совместный с другими пользователями.</w:t>
            </w:r>
          </w:p>
          <w:p w14:paraId="29B48C9A" w14:textId="77777777" w:rsidR="00FB5080" w:rsidRPr="00FB5080" w:rsidRDefault="00FB5080" w:rsidP="00FB5080">
            <w:pPr>
              <w:widowControl w:val="0"/>
              <w:spacing w:before="0" w:after="0"/>
              <w:ind w:firstLine="0"/>
              <w:rPr>
                <w:sz w:val="20"/>
              </w:rPr>
            </w:pPr>
            <w:r w:rsidRPr="00FB5080">
              <w:rPr>
                <w:sz w:val="20"/>
              </w:rPr>
              <w:t>Состояние удовлетворительное.</w:t>
            </w:r>
          </w:p>
          <w:p w14:paraId="1A56B6B6" w14:textId="0E82B52F" w:rsidR="00B943B8" w:rsidRPr="00A3411B" w:rsidRDefault="00FB5080" w:rsidP="00FB5080">
            <w:pPr>
              <w:ind w:firstLine="0"/>
              <w:rPr>
                <w:rFonts w:eastAsia="Calibri"/>
                <w:szCs w:val="26"/>
                <w:lang w:eastAsia="en-US"/>
              </w:rPr>
            </w:pPr>
            <w:r w:rsidRPr="00FB5080">
              <w:rPr>
                <w:sz w:val="20"/>
              </w:rPr>
              <w:t xml:space="preserve">Полы – бетонные,  стены – окрашенные, потолок </w:t>
            </w:r>
            <w:proofErr w:type="gramStart"/>
            <w:r w:rsidRPr="00FB5080">
              <w:rPr>
                <w:sz w:val="20"/>
              </w:rPr>
              <w:t>-п</w:t>
            </w:r>
            <w:proofErr w:type="gramEnd"/>
            <w:r w:rsidRPr="00FB5080">
              <w:rPr>
                <w:sz w:val="20"/>
              </w:rPr>
              <w:t>обеленный. Системы энергоснабжения, теплоснабжения – имеются.</w:t>
            </w:r>
          </w:p>
        </w:tc>
        <w:tc>
          <w:tcPr>
            <w:tcW w:w="1698"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39" w:type="dxa"/>
          </w:tcPr>
          <w:p w14:paraId="139F3D20" w14:textId="4F4D8AEE" w:rsidR="00B943B8" w:rsidRPr="00FB5080" w:rsidRDefault="00FB5080" w:rsidP="00FB5080">
            <w:pPr>
              <w:ind w:firstLine="0"/>
              <w:jc w:val="center"/>
              <w:rPr>
                <w:rFonts w:eastAsia="Calibri"/>
                <w:sz w:val="20"/>
                <w:lang w:eastAsia="en-US"/>
              </w:rPr>
            </w:pPr>
            <w:r w:rsidRPr="00FB5080">
              <w:rPr>
                <w:rFonts w:eastAsia="Calibri"/>
                <w:sz w:val="20"/>
                <w:lang w:eastAsia="en-US"/>
              </w:rPr>
              <w:t>25,8</w:t>
            </w:r>
          </w:p>
        </w:tc>
        <w:tc>
          <w:tcPr>
            <w:tcW w:w="1715" w:type="dxa"/>
          </w:tcPr>
          <w:p w14:paraId="7C79CB37" w14:textId="77777777" w:rsidR="00FB5080" w:rsidRPr="00FB5080" w:rsidRDefault="00FB5080" w:rsidP="00FB5080">
            <w:pPr>
              <w:spacing w:before="0" w:after="0"/>
              <w:ind w:firstLine="0"/>
              <w:jc w:val="center"/>
              <w:rPr>
                <w:sz w:val="20"/>
              </w:rPr>
            </w:pPr>
            <w:r w:rsidRPr="00FB5080">
              <w:rPr>
                <w:sz w:val="20"/>
              </w:rPr>
              <w:t xml:space="preserve">№ 34:34:040004:1645-34/001/2017-1 </w:t>
            </w:r>
          </w:p>
          <w:p w14:paraId="26C828C6" w14:textId="67760A38" w:rsidR="00B943B8" w:rsidRPr="00A3411B" w:rsidRDefault="00FB5080" w:rsidP="00FB5080">
            <w:pPr>
              <w:ind w:firstLine="0"/>
              <w:jc w:val="center"/>
              <w:rPr>
                <w:rFonts w:eastAsia="Calibri"/>
                <w:szCs w:val="26"/>
                <w:lang w:eastAsia="en-US"/>
              </w:rPr>
            </w:pPr>
            <w:r w:rsidRPr="00FB5080">
              <w:rPr>
                <w:sz w:val="20"/>
              </w:rPr>
              <w:t>от 16.10.2017</w:t>
            </w:r>
          </w:p>
        </w:tc>
        <w:tc>
          <w:tcPr>
            <w:tcW w:w="1315" w:type="dxa"/>
          </w:tcPr>
          <w:p w14:paraId="4CD04A6A" w14:textId="0C9D0E7B" w:rsidR="00B943B8" w:rsidRPr="00A3411B" w:rsidRDefault="00FB5080" w:rsidP="00FB5080">
            <w:pPr>
              <w:ind w:firstLine="0"/>
              <w:jc w:val="center"/>
              <w:rPr>
                <w:rFonts w:eastAsia="Calibri"/>
                <w:szCs w:val="26"/>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708B7F83" w14:textId="77777777" w:rsidR="00B943B8" w:rsidRDefault="00FB5080" w:rsidP="00FB5080">
            <w:pPr>
              <w:ind w:firstLine="0"/>
              <w:jc w:val="center"/>
              <w:rPr>
                <w:sz w:val="20"/>
              </w:rPr>
            </w:pPr>
            <w:r w:rsidRPr="00FB5080">
              <w:rPr>
                <w:sz w:val="20"/>
              </w:rPr>
              <w:t>4 257,00</w:t>
            </w:r>
          </w:p>
          <w:p w14:paraId="1D50EC47" w14:textId="039DB89E" w:rsidR="00FB5080" w:rsidRPr="00FB5080" w:rsidRDefault="00FB5080" w:rsidP="00FB5080">
            <w:pPr>
              <w:ind w:firstLine="0"/>
              <w:jc w:val="center"/>
              <w:rPr>
                <w:rFonts w:eastAsia="Calibri"/>
                <w:sz w:val="20"/>
                <w:lang w:eastAsia="en-US"/>
              </w:rPr>
            </w:pPr>
            <w:r w:rsidRPr="00160391">
              <w:rPr>
                <w:sz w:val="20"/>
              </w:rPr>
              <w:t>на основании отчета по определению рыночной стоимости арендной платы объекта № 355-23 от 22.06.2023</w:t>
            </w:r>
          </w:p>
        </w:tc>
        <w:tc>
          <w:tcPr>
            <w:tcW w:w="1134" w:type="dxa"/>
          </w:tcPr>
          <w:p w14:paraId="4A1A478A" w14:textId="77777777" w:rsidR="00FB5080" w:rsidRDefault="00FB5080" w:rsidP="00FB5080">
            <w:pPr>
              <w:ind w:firstLine="0"/>
              <w:jc w:val="center"/>
              <w:rPr>
                <w:sz w:val="20"/>
              </w:rPr>
            </w:pPr>
            <w:r w:rsidRPr="00FB5080">
              <w:rPr>
                <w:sz w:val="20"/>
              </w:rPr>
              <w:t>4 257,00</w:t>
            </w:r>
          </w:p>
          <w:p w14:paraId="405A38C7" w14:textId="77777777" w:rsidR="00B943B8" w:rsidRPr="00A3411B" w:rsidRDefault="00B943B8" w:rsidP="00A3411B">
            <w:pPr>
              <w:ind w:firstLine="0"/>
              <w:rPr>
                <w:rFonts w:eastAsia="Calibri"/>
                <w:szCs w:val="26"/>
                <w:lang w:eastAsia="en-US"/>
              </w:rPr>
            </w:pP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FB5080">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7A20E9DB" w14:textId="77777777" w:rsidR="00FB5080" w:rsidRPr="00FB5080" w:rsidRDefault="00FB5080" w:rsidP="00FB5080">
            <w:pPr>
              <w:spacing w:before="0" w:after="0"/>
              <w:ind w:firstLine="0"/>
              <w:jc w:val="center"/>
              <w:rPr>
                <w:sz w:val="20"/>
              </w:rPr>
            </w:pPr>
            <w:r w:rsidRPr="00FB5080">
              <w:rPr>
                <w:sz w:val="20"/>
              </w:rPr>
              <w:t xml:space="preserve">Нежилое помещение в многоквартирном </w:t>
            </w:r>
            <w:r w:rsidRPr="00FB5080">
              <w:rPr>
                <w:sz w:val="20"/>
              </w:rPr>
              <w:lastRenderedPageBreak/>
              <w:t>доме</w:t>
            </w:r>
          </w:p>
          <w:p w14:paraId="5BB86587" w14:textId="77777777" w:rsidR="00FB5080" w:rsidRPr="00FB5080" w:rsidRDefault="00FB5080" w:rsidP="00FB5080">
            <w:pPr>
              <w:spacing w:before="0" w:after="0"/>
              <w:ind w:firstLine="0"/>
              <w:jc w:val="center"/>
              <w:rPr>
                <w:sz w:val="20"/>
              </w:rPr>
            </w:pPr>
            <w:r w:rsidRPr="00FB5080">
              <w:rPr>
                <w:sz w:val="20"/>
              </w:rPr>
              <w:t>(подвал)</w:t>
            </w:r>
          </w:p>
          <w:p w14:paraId="553C78A5" w14:textId="4C1BC655" w:rsidR="00FB5080" w:rsidRPr="00A3411B" w:rsidRDefault="00FB5080" w:rsidP="00FB5080">
            <w:pPr>
              <w:ind w:firstLine="0"/>
              <w:rPr>
                <w:rFonts w:eastAsia="Calibri"/>
                <w:szCs w:val="26"/>
                <w:lang w:eastAsia="en-US"/>
              </w:rPr>
            </w:pPr>
            <w:r w:rsidRPr="00FB5080">
              <w:rPr>
                <w:sz w:val="20"/>
              </w:rPr>
              <w:t>кадастровый номер 34:34:080110:433</w:t>
            </w:r>
          </w:p>
        </w:tc>
        <w:tc>
          <w:tcPr>
            <w:tcW w:w="1315" w:type="dxa"/>
          </w:tcPr>
          <w:p w14:paraId="68411091" w14:textId="77777777" w:rsidR="00FB5080" w:rsidRPr="00FB5080" w:rsidRDefault="00FB5080" w:rsidP="00FB5080">
            <w:pPr>
              <w:spacing w:before="0" w:after="0"/>
              <w:ind w:firstLine="0"/>
              <w:jc w:val="center"/>
              <w:rPr>
                <w:sz w:val="20"/>
              </w:rPr>
            </w:pPr>
            <w:r w:rsidRPr="00FB5080">
              <w:rPr>
                <w:sz w:val="20"/>
              </w:rPr>
              <w:lastRenderedPageBreak/>
              <w:t>Волгоград, Красноарме</w:t>
            </w:r>
            <w:r w:rsidRPr="00FB5080">
              <w:rPr>
                <w:sz w:val="20"/>
              </w:rPr>
              <w:lastRenderedPageBreak/>
              <w:t>йский район,</w:t>
            </w:r>
          </w:p>
          <w:p w14:paraId="0BED397F" w14:textId="77C2C0FD" w:rsidR="00FB5080" w:rsidRPr="00A3411B" w:rsidRDefault="00FB5080" w:rsidP="00FB5080">
            <w:pPr>
              <w:ind w:firstLine="0"/>
              <w:jc w:val="center"/>
              <w:rPr>
                <w:rFonts w:eastAsia="Calibri"/>
                <w:szCs w:val="26"/>
                <w:lang w:eastAsia="en-US"/>
              </w:rPr>
            </w:pPr>
            <w:r w:rsidRPr="00FB5080">
              <w:rPr>
                <w:sz w:val="20"/>
              </w:rPr>
              <w:t xml:space="preserve">ул. им. Панферова, </w:t>
            </w:r>
            <w:r>
              <w:rPr>
                <w:sz w:val="20"/>
              </w:rPr>
              <w:t xml:space="preserve">д. </w:t>
            </w:r>
            <w:r w:rsidRPr="00FB5080">
              <w:rPr>
                <w:sz w:val="20"/>
              </w:rPr>
              <w:t>6, пом.</w:t>
            </w:r>
            <w:r w:rsidRPr="00FB5080">
              <w:rPr>
                <w:sz w:val="20"/>
                <w:lang w:val="en-US"/>
              </w:rPr>
              <w:t>I</w:t>
            </w:r>
          </w:p>
        </w:tc>
        <w:tc>
          <w:tcPr>
            <w:tcW w:w="1714" w:type="dxa"/>
          </w:tcPr>
          <w:p w14:paraId="5FF12329" w14:textId="77777777" w:rsidR="00FB5080" w:rsidRPr="00FB5080" w:rsidRDefault="00FB5080" w:rsidP="00FB5080">
            <w:pPr>
              <w:widowControl w:val="0"/>
              <w:spacing w:before="0" w:after="0"/>
              <w:ind w:firstLine="0"/>
              <w:jc w:val="center"/>
              <w:rPr>
                <w:sz w:val="20"/>
              </w:rPr>
            </w:pPr>
            <w:r w:rsidRPr="00FB5080">
              <w:rPr>
                <w:sz w:val="20"/>
              </w:rPr>
              <w:lastRenderedPageBreak/>
              <w:t>Вход отдельный</w:t>
            </w:r>
          </w:p>
          <w:p w14:paraId="40DED042" w14:textId="77777777" w:rsidR="00FB5080" w:rsidRPr="00FB5080" w:rsidRDefault="00FB5080" w:rsidP="00FB5080">
            <w:pPr>
              <w:widowControl w:val="0"/>
              <w:spacing w:before="0" w:after="0"/>
              <w:ind w:firstLine="0"/>
              <w:jc w:val="center"/>
              <w:rPr>
                <w:sz w:val="20"/>
              </w:rPr>
            </w:pPr>
            <w:r w:rsidRPr="00FB5080">
              <w:rPr>
                <w:sz w:val="20"/>
              </w:rPr>
              <w:t xml:space="preserve">Состояние </w:t>
            </w:r>
            <w:r w:rsidRPr="00FB5080">
              <w:rPr>
                <w:sz w:val="20"/>
              </w:rPr>
              <w:lastRenderedPageBreak/>
              <w:t>удовлетворительное.</w:t>
            </w:r>
          </w:p>
          <w:p w14:paraId="26C371AA" w14:textId="3EE85130" w:rsidR="00FB5080" w:rsidRPr="00A3411B" w:rsidRDefault="00FB5080" w:rsidP="00FB5080">
            <w:pPr>
              <w:ind w:firstLine="0"/>
              <w:rPr>
                <w:rFonts w:eastAsia="Calibri"/>
                <w:szCs w:val="26"/>
                <w:lang w:eastAsia="en-US"/>
              </w:rPr>
            </w:pPr>
            <w:r w:rsidRPr="00FB5080">
              <w:rPr>
                <w:sz w:val="20"/>
              </w:rPr>
              <w:t xml:space="preserve">Полы – бетонные, стены – кафель, потолок </w:t>
            </w:r>
            <w:proofErr w:type="gramStart"/>
            <w:r w:rsidRPr="00FB5080">
              <w:rPr>
                <w:sz w:val="20"/>
              </w:rPr>
              <w:t>-п</w:t>
            </w:r>
            <w:proofErr w:type="gramEnd"/>
            <w:r w:rsidRPr="00FB5080">
              <w:rPr>
                <w:sz w:val="20"/>
              </w:rPr>
              <w:t>одвесной.  Водоснабжение,  отопление – имеются.</w:t>
            </w:r>
          </w:p>
        </w:tc>
        <w:tc>
          <w:tcPr>
            <w:tcW w:w="1698"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 xml:space="preserve">Деятельность, не запрещенная </w:t>
            </w:r>
            <w:r w:rsidRPr="00FB5080">
              <w:rPr>
                <w:rFonts w:eastAsia="Verdana"/>
                <w:sz w:val="20"/>
              </w:rPr>
              <w:lastRenderedPageBreak/>
              <w:t>действующим законодательством РФ.</w:t>
            </w:r>
          </w:p>
        </w:tc>
        <w:tc>
          <w:tcPr>
            <w:tcW w:w="939" w:type="dxa"/>
          </w:tcPr>
          <w:p w14:paraId="2D68AB9D" w14:textId="16655DA0" w:rsidR="00FB5080" w:rsidRPr="00FB5080" w:rsidRDefault="00FB5080" w:rsidP="00FB5080">
            <w:pPr>
              <w:ind w:firstLine="0"/>
              <w:jc w:val="center"/>
              <w:rPr>
                <w:rFonts w:eastAsia="Calibri"/>
                <w:sz w:val="20"/>
                <w:lang w:eastAsia="en-US"/>
              </w:rPr>
            </w:pPr>
            <w:r w:rsidRPr="00FB5080">
              <w:rPr>
                <w:sz w:val="20"/>
              </w:rPr>
              <w:lastRenderedPageBreak/>
              <w:t>57,9</w:t>
            </w:r>
          </w:p>
        </w:tc>
        <w:tc>
          <w:tcPr>
            <w:tcW w:w="1715" w:type="dxa"/>
          </w:tcPr>
          <w:p w14:paraId="238C7982" w14:textId="5714E004" w:rsidR="00FB5080" w:rsidRPr="00FB5080" w:rsidRDefault="00FB5080" w:rsidP="00FB5080">
            <w:pPr>
              <w:ind w:firstLine="0"/>
              <w:jc w:val="center"/>
              <w:rPr>
                <w:rFonts w:eastAsia="Calibri"/>
                <w:sz w:val="20"/>
                <w:lang w:eastAsia="en-US"/>
              </w:rPr>
            </w:pPr>
            <w:r w:rsidRPr="00FB5080">
              <w:rPr>
                <w:sz w:val="20"/>
              </w:rPr>
              <w:t xml:space="preserve">№ </w:t>
            </w:r>
            <w:r w:rsidRPr="00FB5080">
              <w:rPr>
                <w:rFonts w:eastAsia="TimesNewRomanPSMT"/>
                <w:sz w:val="20"/>
              </w:rPr>
              <w:t xml:space="preserve">34-34-01/081/2009-71 </w:t>
            </w:r>
            <w:r w:rsidRPr="00FB5080">
              <w:rPr>
                <w:sz w:val="20"/>
              </w:rPr>
              <w:lastRenderedPageBreak/>
              <w:t>от 18.02.2009</w:t>
            </w:r>
          </w:p>
        </w:tc>
        <w:tc>
          <w:tcPr>
            <w:tcW w:w="1315" w:type="dxa"/>
          </w:tcPr>
          <w:p w14:paraId="5F1E310A" w14:textId="746F12D8" w:rsidR="00FB5080" w:rsidRPr="00A3411B" w:rsidRDefault="00FB5080" w:rsidP="00FB5080">
            <w:pPr>
              <w:ind w:firstLine="0"/>
              <w:jc w:val="center"/>
              <w:rPr>
                <w:rFonts w:eastAsia="Calibri"/>
                <w:szCs w:val="26"/>
                <w:lang w:eastAsia="en-US"/>
              </w:rPr>
            </w:pPr>
            <w:r w:rsidRPr="00160391">
              <w:rPr>
                <w:sz w:val="20"/>
                <w:lang w:eastAsia="en-US"/>
              </w:rPr>
              <w:lastRenderedPageBreak/>
              <w:t xml:space="preserve">Не </w:t>
            </w:r>
            <w:proofErr w:type="gramStart"/>
            <w:r w:rsidRPr="00160391">
              <w:rPr>
                <w:sz w:val="20"/>
                <w:lang w:eastAsia="en-US"/>
              </w:rPr>
              <w:lastRenderedPageBreak/>
              <w:t>установлены</w:t>
            </w:r>
            <w:proofErr w:type="gramEnd"/>
          </w:p>
        </w:tc>
        <w:tc>
          <w:tcPr>
            <w:tcW w:w="2268" w:type="dxa"/>
          </w:tcPr>
          <w:p w14:paraId="7D19A271" w14:textId="1296397A" w:rsidR="00FB5080" w:rsidRDefault="00FB5080" w:rsidP="00FB5080">
            <w:pPr>
              <w:ind w:firstLine="0"/>
              <w:jc w:val="center"/>
              <w:rPr>
                <w:rFonts w:eastAsia="Calibri"/>
                <w:sz w:val="22"/>
                <w:szCs w:val="22"/>
                <w:lang w:eastAsia="en-US"/>
              </w:rPr>
            </w:pPr>
            <w:r w:rsidRPr="00FB5080">
              <w:rPr>
                <w:rFonts w:eastAsia="Calibri"/>
                <w:sz w:val="22"/>
                <w:szCs w:val="22"/>
                <w:lang w:eastAsia="en-US"/>
              </w:rPr>
              <w:lastRenderedPageBreak/>
              <w:t>8</w:t>
            </w:r>
            <w:r>
              <w:rPr>
                <w:rFonts w:eastAsia="Calibri"/>
                <w:sz w:val="22"/>
                <w:szCs w:val="22"/>
                <w:lang w:eastAsia="en-US"/>
              </w:rPr>
              <w:t xml:space="preserve"> </w:t>
            </w:r>
            <w:r w:rsidRPr="00FB5080">
              <w:rPr>
                <w:rFonts w:eastAsia="Calibri"/>
                <w:sz w:val="22"/>
                <w:szCs w:val="22"/>
                <w:lang w:eastAsia="en-US"/>
              </w:rPr>
              <w:t>733,25</w:t>
            </w:r>
          </w:p>
          <w:p w14:paraId="244C2B0B" w14:textId="2ADA60D7" w:rsidR="00FB5080" w:rsidRPr="00FB5080" w:rsidRDefault="00FB5080" w:rsidP="00FB5080">
            <w:pPr>
              <w:ind w:firstLine="0"/>
              <w:jc w:val="center"/>
              <w:rPr>
                <w:rFonts w:eastAsia="Calibri"/>
                <w:sz w:val="22"/>
                <w:szCs w:val="22"/>
                <w:lang w:eastAsia="en-US"/>
              </w:rPr>
            </w:pPr>
            <w:r w:rsidRPr="00FB5080">
              <w:rPr>
                <w:rFonts w:eastAsia="Calibri"/>
                <w:sz w:val="22"/>
                <w:szCs w:val="22"/>
                <w:lang w:eastAsia="en-US"/>
              </w:rPr>
              <w:lastRenderedPageBreak/>
              <w:t>на основании отчета по определению рыночной стоимости арендной платы объекта</w:t>
            </w:r>
            <w:r>
              <w:rPr>
                <w:rFonts w:eastAsia="Calibri"/>
                <w:sz w:val="22"/>
                <w:szCs w:val="22"/>
                <w:lang w:eastAsia="en-US"/>
              </w:rPr>
              <w:t xml:space="preserve"> </w:t>
            </w:r>
            <w:r w:rsidRPr="00FB5080">
              <w:rPr>
                <w:rFonts w:eastAsia="Calibri"/>
                <w:sz w:val="20"/>
                <w:lang w:eastAsia="en-US"/>
              </w:rPr>
              <w:t>№ 711-23 от 28.09.2023</w:t>
            </w:r>
          </w:p>
        </w:tc>
        <w:tc>
          <w:tcPr>
            <w:tcW w:w="1134" w:type="dxa"/>
          </w:tcPr>
          <w:p w14:paraId="395B7DCC" w14:textId="1F54C855" w:rsidR="00FB5080" w:rsidRPr="00FB5080" w:rsidRDefault="00FB5080" w:rsidP="00FB5080">
            <w:pPr>
              <w:ind w:firstLine="0"/>
              <w:jc w:val="center"/>
              <w:rPr>
                <w:rFonts w:eastAsia="Calibri"/>
                <w:sz w:val="20"/>
                <w:lang w:eastAsia="en-US"/>
              </w:rPr>
            </w:pPr>
            <w:r w:rsidRPr="00FB5080">
              <w:rPr>
                <w:rFonts w:eastAsia="Calibri"/>
                <w:sz w:val="20"/>
                <w:lang w:eastAsia="en-US"/>
              </w:rPr>
              <w:lastRenderedPageBreak/>
              <w:t>8</w:t>
            </w:r>
            <w:r>
              <w:rPr>
                <w:rFonts w:eastAsia="Calibri"/>
                <w:sz w:val="20"/>
                <w:lang w:eastAsia="en-US"/>
              </w:rPr>
              <w:t xml:space="preserve"> </w:t>
            </w:r>
            <w:r w:rsidRPr="00FB5080">
              <w:rPr>
                <w:rFonts w:eastAsia="Calibri"/>
                <w:sz w:val="20"/>
                <w:lang w:eastAsia="en-US"/>
              </w:rPr>
              <w:t>733,25</w:t>
            </w:r>
          </w:p>
          <w:p w14:paraId="191C19BE" w14:textId="77777777" w:rsidR="00FB5080" w:rsidRPr="00A3411B" w:rsidRDefault="00FB5080" w:rsidP="00A3411B">
            <w:pPr>
              <w:ind w:firstLine="0"/>
              <w:rPr>
                <w:rFonts w:eastAsia="Calibri"/>
                <w:szCs w:val="26"/>
                <w:lang w:eastAsia="en-US"/>
              </w:rPr>
            </w:pP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lastRenderedPageBreak/>
              <w:t>5 лет</w:t>
            </w:r>
          </w:p>
        </w:tc>
      </w:tr>
      <w:tr w:rsidR="00FB5080" w:rsidRPr="0039781A" w14:paraId="2E990A47" w14:textId="77777777" w:rsidTr="00FB5080">
        <w:trPr>
          <w:trHeight w:val="421"/>
        </w:trPr>
        <w:tc>
          <w:tcPr>
            <w:tcW w:w="501" w:type="dxa"/>
            <w:shd w:val="clear" w:color="auto" w:fill="F2F2F2"/>
          </w:tcPr>
          <w:p w14:paraId="0F4F09AD" w14:textId="402C003D" w:rsidR="00FB5080" w:rsidRDefault="00FB5080"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5E093E59" w14:textId="77777777" w:rsidR="00FB5080" w:rsidRPr="00FB5080" w:rsidRDefault="00FB5080" w:rsidP="00FB5080">
            <w:pPr>
              <w:spacing w:before="0" w:after="0"/>
              <w:ind w:firstLine="0"/>
              <w:jc w:val="center"/>
              <w:rPr>
                <w:sz w:val="20"/>
              </w:rPr>
            </w:pPr>
            <w:r w:rsidRPr="00FB5080">
              <w:rPr>
                <w:sz w:val="20"/>
              </w:rPr>
              <w:t>Нежилое помещение</w:t>
            </w:r>
          </w:p>
          <w:p w14:paraId="23A9BCEB" w14:textId="2D284B95" w:rsidR="00FB5080" w:rsidRPr="00FB5080" w:rsidRDefault="00FB5080" w:rsidP="00FB5080">
            <w:pPr>
              <w:spacing w:before="0" w:after="0"/>
              <w:ind w:firstLine="0"/>
              <w:jc w:val="center"/>
              <w:rPr>
                <w:sz w:val="20"/>
              </w:rPr>
            </w:pPr>
            <w:r w:rsidRPr="00FB5080">
              <w:rPr>
                <w:sz w:val="20"/>
              </w:rPr>
              <w:t>(1</w:t>
            </w:r>
            <w:r>
              <w:rPr>
                <w:sz w:val="20"/>
              </w:rPr>
              <w:t>-й</w:t>
            </w:r>
            <w:r w:rsidRPr="00FB5080">
              <w:rPr>
                <w:sz w:val="20"/>
              </w:rPr>
              <w:t xml:space="preserve"> этаж)</w:t>
            </w:r>
          </w:p>
          <w:p w14:paraId="6632F1D6" w14:textId="41C13C04" w:rsidR="00FB5080" w:rsidRPr="00FB5080" w:rsidRDefault="00FB5080" w:rsidP="00FB5080">
            <w:pPr>
              <w:spacing w:before="0" w:after="0"/>
              <w:ind w:firstLine="0"/>
              <w:jc w:val="center"/>
              <w:rPr>
                <w:sz w:val="20"/>
              </w:rPr>
            </w:pPr>
            <w:r w:rsidRPr="00FB5080">
              <w:rPr>
                <w:sz w:val="20"/>
              </w:rPr>
              <w:t>кадастровый номер 34:34:030072:3722</w:t>
            </w:r>
          </w:p>
        </w:tc>
        <w:tc>
          <w:tcPr>
            <w:tcW w:w="1315" w:type="dxa"/>
          </w:tcPr>
          <w:p w14:paraId="4ABC901A" w14:textId="77777777" w:rsidR="00FB5080" w:rsidRPr="00FB5080" w:rsidRDefault="00FB5080" w:rsidP="00FB5080">
            <w:pPr>
              <w:spacing w:before="0" w:after="0"/>
              <w:ind w:firstLine="0"/>
              <w:jc w:val="center"/>
              <w:rPr>
                <w:sz w:val="20"/>
              </w:rPr>
            </w:pPr>
            <w:r w:rsidRPr="00FB5080">
              <w:rPr>
                <w:sz w:val="20"/>
              </w:rPr>
              <w:t>Волгоград, Дзержинский  район,</w:t>
            </w:r>
          </w:p>
          <w:p w14:paraId="77B6826A" w14:textId="77777777" w:rsidR="00FB5080" w:rsidRDefault="00FB5080" w:rsidP="00FB5080">
            <w:pPr>
              <w:spacing w:before="0" w:after="0"/>
              <w:ind w:firstLine="0"/>
              <w:jc w:val="center"/>
              <w:rPr>
                <w:sz w:val="20"/>
              </w:rPr>
            </w:pPr>
            <w:r w:rsidRPr="00FB5080">
              <w:rPr>
                <w:sz w:val="20"/>
              </w:rPr>
              <w:t xml:space="preserve">ул. им. Землячки, </w:t>
            </w:r>
          </w:p>
          <w:p w14:paraId="4B747D3A" w14:textId="2FB62388" w:rsidR="00FB5080" w:rsidRPr="00FB5080" w:rsidRDefault="00FB5080" w:rsidP="00FB5080">
            <w:pPr>
              <w:spacing w:before="0" w:after="0"/>
              <w:ind w:firstLine="0"/>
              <w:jc w:val="center"/>
              <w:rPr>
                <w:sz w:val="20"/>
              </w:rPr>
            </w:pPr>
            <w:r>
              <w:rPr>
                <w:sz w:val="20"/>
              </w:rPr>
              <w:t xml:space="preserve">д. </w:t>
            </w:r>
            <w:r w:rsidRPr="00FB5080">
              <w:rPr>
                <w:sz w:val="20"/>
              </w:rPr>
              <w:t>62</w:t>
            </w:r>
          </w:p>
        </w:tc>
        <w:tc>
          <w:tcPr>
            <w:tcW w:w="1714" w:type="dxa"/>
          </w:tcPr>
          <w:p w14:paraId="299B7A8B" w14:textId="77777777" w:rsidR="00FB5080" w:rsidRPr="00FB5080" w:rsidRDefault="00FB5080" w:rsidP="00FB5080">
            <w:pPr>
              <w:widowControl w:val="0"/>
              <w:spacing w:before="0" w:after="0"/>
              <w:ind w:firstLine="0"/>
              <w:rPr>
                <w:sz w:val="20"/>
              </w:rPr>
            </w:pPr>
            <w:r w:rsidRPr="00FB5080">
              <w:rPr>
                <w:sz w:val="20"/>
              </w:rPr>
              <w:t>Вход совместный, через подъезд жилого дома.</w:t>
            </w:r>
          </w:p>
          <w:p w14:paraId="4CB8E9DB" w14:textId="77777777" w:rsidR="00FB5080" w:rsidRPr="00FB5080" w:rsidRDefault="00FB5080" w:rsidP="00FB5080">
            <w:pPr>
              <w:widowControl w:val="0"/>
              <w:spacing w:before="0" w:after="0"/>
              <w:ind w:firstLine="0"/>
              <w:rPr>
                <w:sz w:val="20"/>
              </w:rPr>
            </w:pPr>
            <w:r w:rsidRPr="00FB5080">
              <w:rPr>
                <w:sz w:val="20"/>
              </w:rPr>
              <w:t>Состояние удовлетворительное.</w:t>
            </w:r>
          </w:p>
          <w:p w14:paraId="4EF4F5C8" w14:textId="6CF05BB6" w:rsidR="00FB5080" w:rsidRPr="00FB5080" w:rsidRDefault="00FB5080" w:rsidP="00FB5080">
            <w:pPr>
              <w:widowControl w:val="0"/>
              <w:spacing w:before="0" w:after="0"/>
              <w:ind w:firstLine="0"/>
              <w:rPr>
                <w:sz w:val="20"/>
              </w:rPr>
            </w:pPr>
            <w:r w:rsidRPr="00FB5080">
              <w:rPr>
                <w:sz w:val="20"/>
              </w:rPr>
              <w:t>Полы – бетонные,  стены – окрашены, потолок - побелен. Системы энергоснабжения, теплоснабжения – имеются.</w:t>
            </w:r>
          </w:p>
        </w:tc>
        <w:tc>
          <w:tcPr>
            <w:tcW w:w="1698" w:type="dxa"/>
          </w:tcPr>
          <w:p w14:paraId="2685E016" w14:textId="4B78783C" w:rsidR="00FB5080"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39" w:type="dxa"/>
          </w:tcPr>
          <w:p w14:paraId="78F26B14" w14:textId="32FA921E" w:rsidR="00FB5080" w:rsidRPr="000C2CBA" w:rsidRDefault="000C2CBA" w:rsidP="00FB5080">
            <w:pPr>
              <w:ind w:firstLine="0"/>
              <w:jc w:val="center"/>
              <w:rPr>
                <w:sz w:val="20"/>
              </w:rPr>
            </w:pPr>
            <w:r w:rsidRPr="000C2CBA">
              <w:rPr>
                <w:sz w:val="20"/>
              </w:rPr>
              <w:t>9,9</w:t>
            </w:r>
          </w:p>
        </w:tc>
        <w:tc>
          <w:tcPr>
            <w:tcW w:w="1715" w:type="dxa"/>
          </w:tcPr>
          <w:p w14:paraId="256CE7BD" w14:textId="77777777" w:rsidR="000C2CBA" w:rsidRPr="000C2CBA" w:rsidRDefault="000C2CBA" w:rsidP="000C2CBA">
            <w:pPr>
              <w:spacing w:before="0" w:after="0"/>
              <w:ind w:firstLine="0"/>
              <w:jc w:val="center"/>
              <w:rPr>
                <w:sz w:val="20"/>
              </w:rPr>
            </w:pPr>
            <w:r w:rsidRPr="000C2CBA">
              <w:rPr>
                <w:sz w:val="20"/>
              </w:rPr>
              <w:t xml:space="preserve">№ 34-34-01/076/2010-267 </w:t>
            </w:r>
          </w:p>
          <w:p w14:paraId="0702DC39" w14:textId="5E031660" w:rsidR="00FB5080" w:rsidRPr="00FB5080" w:rsidRDefault="000C2CBA" w:rsidP="000C2CBA">
            <w:pPr>
              <w:ind w:firstLine="0"/>
              <w:jc w:val="center"/>
              <w:rPr>
                <w:sz w:val="20"/>
              </w:rPr>
            </w:pPr>
            <w:r w:rsidRPr="000C2CBA">
              <w:rPr>
                <w:sz w:val="20"/>
              </w:rPr>
              <w:t>от 30.03.2010</w:t>
            </w:r>
          </w:p>
        </w:tc>
        <w:tc>
          <w:tcPr>
            <w:tcW w:w="1315" w:type="dxa"/>
          </w:tcPr>
          <w:p w14:paraId="13C73739" w14:textId="667CD65F" w:rsidR="00FB5080" w:rsidRPr="00160391" w:rsidRDefault="000C2CBA" w:rsidP="00FB5080">
            <w:pPr>
              <w:ind w:firstLine="0"/>
              <w:jc w:val="center"/>
              <w:rPr>
                <w:sz w:val="20"/>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72DBBE4E" w14:textId="77777777" w:rsidR="00FB5080" w:rsidRDefault="000C2CBA" w:rsidP="00FB5080">
            <w:pPr>
              <w:ind w:firstLine="0"/>
              <w:jc w:val="center"/>
              <w:rPr>
                <w:rFonts w:eastAsia="Calibri"/>
                <w:sz w:val="20"/>
                <w:lang w:eastAsia="en-US"/>
              </w:rPr>
            </w:pPr>
            <w:r w:rsidRPr="000C2CBA">
              <w:rPr>
                <w:rFonts w:eastAsia="Calibri"/>
                <w:sz w:val="20"/>
                <w:lang w:eastAsia="en-US"/>
              </w:rPr>
              <w:t>1 287,00</w:t>
            </w:r>
          </w:p>
          <w:p w14:paraId="5C9E483E" w14:textId="1417A4AF"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512-23 от 10.08.2023</w:t>
            </w:r>
          </w:p>
        </w:tc>
        <w:tc>
          <w:tcPr>
            <w:tcW w:w="1134" w:type="dxa"/>
          </w:tcPr>
          <w:p w14:paraId="4AAF45CC" w14:textId="77777777" w:rsidR="000C2CBA" w:rsidRPr="000C2CBA" w:rsidRDefault="000C2CBA" w:rsidP="000C2CBA">
            <w:pPr>
              <w:ind w:firstLine="0"/>
              <w:jc w:val="center"/>
              <w:rPr>
                <w:rFonts w:eastAsia="Calibri"/>
                <w:sz w:val="20"/>
                <w:lang w:eastAsia="en-US"/>
              </w:rPr>
            </w:pPr>
            <w:r w:rsidRPr="000C2CBA">
              <w:rPr>
                <w:rFonts w:eastAsia="Calibri"/>
                <w:sz w:val="20"/>
                <w:lang w:eastAsia="en-US"/>
              </w:rPr>
              <w:t>1 287,00</w:t>
            </w:r>
          </w:p>
          <w:p w14:paraId="3F4657C0" w14:textId="77777777" w:rsidR="00FB5080" w:rsidRPr="00FB5080" w:rsidRDefault="00FB5080" w:rsidP="00FB5080">
            <w:pPr>
              <w:ind w:firstLine="0"/>
              <w:jc w:val="center"/>
              <w:rPr>
                <w:rFonts w:eastAsia="Calibri"/>
                <w:sz w:val="20"/>
                <w:lang w:eastAsia="en-US"/>
              </w:rPr>
            </w:pPr>
          </w:p>
        </w:tc>
        <w:tc>
          <w:tcPr>
            <w:tcW w:w="822" w:type="dxa"/>
          </w:tcPr>
          <w:p w14:paraId="08A149CE" w14:textId="3A7690F7" w:rsidR="00FB5080" w:rsidRPr="00160391" w:rsidRDefault="000C2CBA" w:rsidP="00A3411B">
            <w:pPr>
              <w:ind w:firstLine="0"/>
              <w:rPr>
                <w:rFonts w:eastAsia="Calibri"/>
                <w:sz w:val="20"/>
                <w:lang w:eastAsia="en-US"/>
              </w:rPr>
            </w:pPr>
            <w:r w:rsidRPr="00160391">
              <w:rPr>
                <w:rFonts w:eastAsia="Calibri"/>
                <w:sz w:val="20"/>
                <w:lang w:eastAsia="en-US"/>
              </w:rPr>
              <w:t>5 лет</w:t>
            </w:r>
          </w:p>
        </w:tc>
      </w:tr>
      <w:tr w:rsidR="000C2CBA" w:rsidRPr="0039781A" w14:paraId="18509EA1" w14:textId="77777777" w:rsidTr="00FB5080">
        <w:trPr>
          <w:trHeight w:val="421"/>
        </w:trPr>
        <w:tc>
          <w:tcPr>
            <w:tcW w:w="501" w:type="dxa"/>
            <w:shd w:val="clear" w:color="auto" w:fill="F2F2F2"/>
          </w:tcPr>
          <w:p w14:paraId="5DE45244" w14:textId="67E2474D" w:rsidR="000C2CBA" w:rsidRDefault="000C2CBA"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1D118757" w14:textId="77777777" w:rsidR="000C2CBA" w:rsidRPr="000C2CBA" w:rsidRDefault="000C2CBA" w:rsidP="000C2CBA">
            <w:pPr>
              <w:spacing w:before="0" w:after="0"/>
              <w:ind w:firstLine="0"/>
              <w:jc w:val="center"/>
              <w:rPr>
                <w:sz w:val="20"/>
              </w:rPr>
            </w:pPr>
            <w:r w:rsidRPr="000C2CBA">
              <w:rPr>
                <w:sz w:val="20"/>
              </w:rPr>
              <w:t>Нежилое помещение</w:t>
            </w:r>
          </w:p>
          <w:p w14:paraId="4481CD67" w14:textId="77777777" w:rsidR="000C2CBA" w:rsidRPr="000C2CBA" w:rsidRDefault="000C2CBA" w:rsidP="000C2CBA">
            <w:pPr>
              <w:spacing w:before="0" w:after="0"/>
              <w:ind w:firstLine="0"/>
              <w:jc w:val="center"/>
              <w:rPr>
                <w:sz w:val="20"/>
              </w:rPr>
            </w:pPr>
            <w:r w:rsidRPr="000C2CBA">
              <w:rPr>
                <w:sz w:val="20"/>
              </w:rPr>
              <w:t>(подвал)</w:t>
            </w:r>
          </w:p>
          <w:p w14:paraId="1B34F48A" w14:textId="42B1B61E" w:rsidR="000C2CBA" w:rsidRPr="00FB5080" w:rsidRDefault="000C2CBA" w:rsidP="000C2CBA">
            <w:pPr>
              <w:spacing w:before="0" w:after="0"/>
              <w:ind w:firstLine="0"/>
              <w:jc w:val="center"/>
              <w:rPr>
                <w:sz w:val="20"/>
              </w:rPr>
            </w:pPr>
            <w:r w:rsidRPr="000C2CBA">
              <w:rPr>
                <w:sz w:val="20"/>
              </w:rPr>
              <w:t>кадастровый номер 34:34:040030:572</w:t>
            </w:r>
          </w:p>
        </w:tc>
        <w:tc>
          <w:tcPr>
            <w:tcW w:w="1315" w:type="dxa"/>
          </w:tcPr>
          <w:p w14:paraId="3E2D07AC" w14:textId="77777777" w:rsidR="000C2CBA" w:rsidRPr="000C2CBA" w:rsidRDefault="000C2CBA" w:rsidP="000C2CBA">
            <w:pPr>
              <w:spacing w:before="0" w:after="0"/>
              <w:ind w:firstLine="0"/>
              <w:jc w:val="center"/>
              <w:rPr>
                <w:sz w:val="20"/>
              </w:rPr>
            </w:pPr>
            <w:r w:rsidRPr="000C2CBA">
              <w:rPr>
                <w:sz w:val="20"/>
              </w:rPr>
              <w:t>Волгоград, Центральный район,</w:t>
            </w:r>
          </w:p>
          <w:p w14:paraId="599612F2" w14:textId="79F15D25" w:rsidR="000C2CBA" w:rsidRPr="00FB5080" w:rsidRDefault="000C2CBA" w:rsidP="000C2CBA">
            <w:pPr>
              <w:spacing w:before="0" w:after="0"/>
              <w:ind w:firstLine="0"/>
              <w:jc w:val="center"/>
              <w:rPr>
                <w:sz w:val="20"/>
              </w:rPr>
            </w:pPr>
            <w:r w:rsidRPr="000C2CBA">
              <w:rPr>
                <w:sz w:val="20"/>
              </w:rPr>
              <w:t xml:space="preserve">ул. Советская, </w:t>
            </w:r>
            <w:r>
              <w:rPr>
                <w:sz w:val="20"/>
              </w:rPr>
              <w:t xml:space="preserve">д. </w:t>
            </w:r>
            <w:r w:rsidRPr="000C2CBA">
              <w:rPr>
                <w:sz w:val="20"/>
              </w:rPr>
              <w:t>39</w:t>
            </w:r>
          </w:p>
        </w:tc>
        <w:tc>
          <w:tcPr>
            <w:tcW w:w="1714" w:type="dxa"/>
          </w:tcPr>
          <w:p w14:paraId="60C99125" w14:textId="77777777" w:rsidR="000C2CBA" w:rsidRPr="000C2CBA" w:rsidRDefault="000C2CBA" w:rsidP="000C2CBA">
            <w:pPr>
              <w:widowControl w:val="0"/>
              <w:spacing w:before="0" w:after="0"/>
              <w:ind w:firstLine="0"/>
              <w:rPr>
                <w:sz w:val="20"/>
              </w:rPr>
            </w:pPr>
            <w:r w:rsidRPr="000C2CBA">
              <w:rPr>
                <w:sz w:val="20"/>
              </w:rPr>
              <w:t>Вход, через подъезд жилого дома, совместный с другими пользователями.</w:t>
            </w:r>
          </w:p>
          <w:p w14:paraId="2FD2149B" w14:textId="77777777" w:rsidR="000C2CBA" w:rsidRPr="000C2CBA" w:rsidRDefault="000C2CBA" w:rsidP="000C2CBA">
            <w:pPr>
              <w:widowControl w:val="0"/>
              <w:spacing w:before="0" w:after="0"/>
              <w:ind w:firstLine="0"/>
              <w:rPr>
                <w:sz w:val="20"/>
              </w:rPr>
            </w:pPr>
            <w:r w:rsidRPr="000C2CBA">
              <w:rPr>
                <w:sz w:val="20"/>
              </w:rPr>
              <w:t>Состояние удовлетворительное.</w:t>
            </w:r>
          </w:p>
          <w:p w14:paraId="6D61AC52" w14:textId="5F82E204" w:rsidR="000C2CBA" w:rsidRPr="00FB5080" w:rsidRDefault="000C2CBA" w:rsidP="00FB5080">
            <w:pPr>
              <w:widowControl w:val="0"/>
              <w:spacing w:before="0" w:after="0"/>
              <w:ind w:firstLine="0"/>
              <w:rPr>
                <w:sz w:val="20"/>
              </w:rPr>
            </w:pPr>
            <w:r w:rsidRPr="000C2CBA">
              <w:rPr>
                <w:sz w:val="20"/>
              </w:rPr>
              <w:t xml:space="preserve">Полы – линолеум,  стены – окрашенные, потолок </w:t>
            </w:r>
            <w:proofErr w:type="gramStart"/>
            <w:r w:rsidRPr="000C2CBA">
              <w:rPr>
                <w:sz w:val="20"/>
              </w:rPr>
              <w:t>-п</w:t>
            </w:r>
            <w:proofErr w:type="gramEnd"/>
            <w:r w:rsidRPr="000C2CBA">
              <w:rPr>
                <w:sz w:val="20"/>
              </w:rPr>
              <w:t>обеленный. Системы энергоснабжения</w:t>
            </w:r>
            <w:r w:rsidRPr="000C2CBA">
              <w:rPr>
                <w:sz w:val="20"/>
              </w:rPr>
              <w:lastRenderedPageBreak/>
              <w:t>, теплоснабжения - имеются, система водоотведения и канализации – общедомовая</w:t>
            </w:r>
          </w:p>
        </w:tc>
        <w:tc>
          <w:tcPr>
            <w:tcW w:w="1698" w:type="dxa"/>
          </w:tcPr>
          <w:p w14:paraId="571CC0E5" w14:textId="45B34F78" w:rsidR="000C2CBA" w:rsidRPr="00FB5080" w:rsidRDefault="000C2CBA" w:rsidP="00FB5080">
            <w:pPr>
              <w:ind w:firstLine="0"/>
              <w:jc w:val="center"/>
              <w:rPr>
                <w:rFonts w:eastAsia="Verdana"/>
                <w:sz w:val="20"/>
              </w:rPr>
            </w:pPr>
            <w:r w:rsidRPr="00FB5080">
              <w:rPr>
                <w:rFonts w:eastAsia="Verdana"/>
                <w:sz w:val="20"/>
              </w:rPr>
              <w:lastRenderedPageBreak/>
              <w:t>Деятельность, не запрещенная действующим законодательством РФ.</w:t>
            </w:r>
          </w:p>
        </w:tc>
        <w:tc>
          <w:tcPr>
            <w:tcW w:w="939" w:type="dxa"/>
          </w:tcPr>
          <w:p w14:paraId="0520FBD1" w14:textId="7296DC6F" w:rsidR="000C2CBA" w:rsidRPr="000C2CBA" w:rsidRDefault="000C2CBA" w:rsidP="00FB5080">
            <w:pPr>
              <w:ind w:firstLine="0"/>
              <w:jc w:val="center"/>
              <w:rPr>
                <w:sz w:val="20"/>
              </w:rPr>
            </w:pPr>
            <w:r w:rsidRPr="000C2CBA">
              <w:rPr>
                <w:sz w:val="20"/>
              </w:rPr>
              <w:t>45,5</w:t>
            </w:r>
          </w:p>
        </w:tc>
        <w:tc>
          <w:tcPr>
            <w:tcW w:w="1715" w:type="dxa"/>
          </w:tcPr>
          <w:p w14:paraId="18FB9CE6" w14:textId="77777777" w:rsidR="000C2CBA" w:rsidRPr="000C2CBA" w:rsidRDefault="000C2CBA" w:rsidP="000C2CBA">
            <w:pPr>
              <w:spacing w:before="0" w:after="0"/>
              <w:ind w:firstLine="0"/>
              <w:jc w:val="center"/>
              <w:rPr>
                <w:sz w:val="20"/>
              </w:rPr>
            </w:pPr>
            <w:r w:rsidRPr="000C2CBA">
              <w:rPr>
                <w:sz w:val="20"/>
              </w:rPr>
              <w:t xml:space="preserve">№ 34-01/01 100/2002-41 </w:t>
            </w:r>
          </w:p>
          <w:p w14:paraId="5D69469C" w14:textId="07BEF35C" w:rsidR="000C2CBA" w:rsidRPr="000C2CBA" w:rsidRDefault="000C2CBA" w:rsidP="000C2CBA">
            <w:pPr>
              <w:spacing w:before="0" w:after="0"/>
              <w:ind w:firstLine="0"/>
              <w:jc w:val="center"/>
              <w:rPr>
                <w:sz w:val="20"/>
              </w:rPr>
            </w:pPr>
            <w:r w:rsidRPr="000C2CBA">
              <w:rPr>
                <w:sz w:val="20"/>
              </w:rPr>
              <w:t>от 24.05.2002</w:t>
            </w:r>
          </w:p>
        </w:tc>
        <w:tc>
          <w:tcPr>
            <w:tcW w:w="1315" w:type="dxa"/>
          </w:tcPr>
          <w:p w14:paraId="2AC6A5AA" w14:textId="3843F854" w:rsidR="000C2CBA" w:rsidRPr="000C2CBA" w:rsidRDefault="000C2CBA" w:rsidP="000C2CBA">
            <w:pPr>
              <w:ind w:firstLine="0"/>
              <w:rPr>
                <w:sz w:val="20"/>
                <w:lang w:eastAsia="en-US"/>
              </w:rPr>
            </w:pPr>
            <w:r w:rsidRPr="000C2CBA">
              <w:rPr>
                <w:sz w:val="20"/>
              </w:rPr>
              <w:t xml:space="preserve">Арендатор обязан выполнять требования и условия, установленные Федеральным законом от 25.06.2002 №73-ФЗ «Об объектах культурного </w:t>
            </w:r>
            <w:r w:rsidRPr="000C2CBA">
              <w:rPr>
                <w:sz w:val="20"/>
              </w:rPr>
              <w:lastRenderedPageBreak/>
              <w:t>наследия (памятниках истории и культуры) народов Российской Федерации»  и охранным обязательством №42/157ПР-2009 от 07.07.2009</w:t>
            </w:r>
          </w:p>
        </w:tc>
        <w:tc>
          <w:tcPr>
            <w:tcW w:w="2268" w:type="dxa"/>
          </w:tcPr>
          <w:p w14:paraId="4E525C0A" w14:textId="77777777" w:rsidR="000C2CBA" w:rsidRDefault="000C2CBA" w:rsidP="00FB5080">
            <w:pPr>
              <w:ind w:firstLine="0"/>
              <w:jc w:val="center"/>
              <w:rPr>
                <w:rFonts w:eastAsia="Calibri"/>
                <w:sz w:val="20"/>
                <w:lang w:eastAsia="en-US"/>
              </w:rPr>
            </w:pPr>
            <w:r w:rsidRPr="000C2CBA">
              <w:rPr>
                <w:rFonts w:eastAsia="Calibri"/>
                <w:sz w:val="20"/>
                <w:lang w:eastAsia="en-US"/>
              </w:rPr>
              <w:lastRenderedPageBreak/>
              <w:t>11 375,00</w:t>
            </w:r>
          </w:p>
          <w:p w14:paraId="21CE402E" w14:textId="46457E45"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335-23 от 20.06.2023</w:t>
            </w:r>
          </w:p>
        </w:tc>
        <w:tc>
          <w:tcPr>
            <w:tcW w:w="1134" w:type="dxa"/>
          </w:tcPr>
          <w:p w14:paraId="0102A6B1" w14:textId="77777777" w:rsidR="000C2CBA" w:rsidRPr="000C2CBA" w:rsidRDefault="000C2CBA" w:rsidP="000C2CBA">
            <w:pPr>
              <w:ind w:firstLine="0"/>
              <w:jc w:val="center"/>
              <w:rPr>
                <w:rFonts w:eastAsia="Calibri"/>
                <w:sz w:val="20"/>
                <w:lang w:eastAsia="en-US"/>
              </w:rPr>
            </w:pPr>
            <w:r w:rsidRPr="000C2CBA">
              <w:rPr>
                <w:rFonts w:eastAsia="Calibri"/>
                <w:sz w:val="20"/>
                <w:lang w:eastAsia="en-US"/>
              </w:rPr>
              <w:t>11 375,00</w:t>
            </w:r>
          </w:p>
          <w:p w14:paraId="0080DAE3" w14:textId="77777777" w:rsidR="000C2CBA" w:rsidRPr="000C2CBA" w:rsidRDefault="000C2CBA" w:rsidP="000C2CBA">
            <w:pPr>
              <w:ind w:firstLine="0"/>
              <w:jc w:val="center"/>
              <w:rPr>
                <w:rFonts w:eastAsia="Calibri"/>
                <w:sz w:val="20"/>
                <w:lang w:eastAsia="en-US"/>
              </w:rPr>
            </w:pP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0C2CBA" w:rsidRPr="0039781A" w14:paraId="0642B602" w14:textId="77777777" w:rsidTr="00FB5080">
        <w:trPr>
          <w:trHeight w:val="421"/>
        </w:trPr>
        <w:tc>
          <w:tcPr>
            <w:tcW w:w="501" w:type="dxa"/>
            <w:shd w:val="clear" w:color="auto" w:fill="F2F2F2"/>
          </w:tcPr>
          <w:p w14:paraId="27011F05" w14:textId="484D26BE" w:rsidR="000C2CBA" w:rsidRDefault="000C2CBA"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5426CCEE" w14:textId="77777777" w:rsidR="000C2CBA" w:rsidRPr="000C2CBA" w:rsidRDefault="000C2CBA" w:rsidP="000C2CBA">
            <w:pPr>
              <w:spacing w:before="0" w:after="0"/>
              <w:ind w:firstLine="0"/>
              <w:jc w:val="center"/>
              <w:rPr>
                <w:sz w:val="20"/>
              </w:rPr>
            </w:pPr>
            <w:r w:rsidRPr="000C2CBA">
              <w:rPr>
                <w:sz w:val="20"/>
              </w:rPr>
              <w:t>Нежилое помещение</w:t>
            </w:r>
          </w:p>
          <w:p w14:paraId="6F90B4E7" w14:textId="77777777" w:rsidR="000C2CBA" w:rsidRPr="000C2CBA" w:rsidRDefault="000C2CBA" w:rsidP="000C2CBA">
            <w:pPr>
              <w:spacing w:before="0" w:after="0"/>
              <w:ind w:firstLine="0"/>
              <w:jc w:val="center"/>
              <w:rPr>
                <w:sz w:val="20"/>
              </w:rPr>
            </w:pPr>
            <w:r w:rsidRPr="000C2CBA">
              <w:rPr>
                <w:sz w:val="20"/>
              </w:rPr>
              <w:t>(подвал)</w:t>
            </w:r>
          </w:p>
          <w:p w14:paraId="710FC4FA" w14:textId="1D78F815" w:rsidR="000C2CBA" w:rsidRPr="000C2CBA" w:rsidRDefault="000C2CBA" w:rsidP="000C2CBA">
            <w:pPr>
              <w:spacing w:before="0" w:after="0"/>
              <w:ind w:firstLine="0"/>
              <w:jc w:val="center"/>
              <w:rPr>
                <w:sz w:val="20"/>
              </w:rPr>
            </w:pPr>
            <w:r w:rsidRPr="000C2CBA">
              <w:rPr>
                <w:sz w:val="20"/>
              </w:rPr>
              <w:t>кадастровый номер 34:34:040025:281</w:t>
            </w:r>
          </w:p>
        </w:tc>
        <w:tc>
          <w:tcPr>
            <w:tcW w:w="1315" w:type="dxa"/>
          </w:tcPr>
          <w:p w14:paraId="08021B7C" w14:textId="77777777" w:rsidR="000C2CBA" w:rsidRPr="000C2CBA" w:rsidRDefault="000C2CBA" w:rsidP="000C2CBA">
            <w:pPr>
              <w:spacing w:before="0" w:after="0"/>
              <w:ind w:firstLine="0"/>
              <w:jc w:val="center"/>
              <w:rPr>
                <w:sz w:val="20"/>
              </w:rPr>
            </w:pPr>
            <w:r w:rsidRPr="000C2CBA">
              <w:rPr>
                <w:sz w:val="20"/>
              </w:rPr>
              <w:t>Волгоград, Центральный район,</w:t>
            </w:r>
          </w:p>
          <w:p w14:paraId="05049393" w14:textId="1925A5F0" w:rsidR="000C2CBA" w:rsidRPr="000C2CBA" w:rsidRDefault="000C2CBA" w:rsidP="000C2CBA">
            <w:pPr>
              <w:spacing w:before="0" w:after="0"/>
              <w:ind w:firstLine="0"/>
              <w:jc w:val="center"/>
              <w:rPr>
                <w:sz w:val="20"/>
              </w:rPr>
            </w:pPr>
            <w:r w:rsidRPr="000C2CBA">
              <w:rPr>
                <w:sz w:val="20"/>
              </w:rPr>
              <w:t xml:space="preserve">ул. Советская, </w:t>
            </w:r>
            <w:r>
              <w:rPr>
                <w:sz w:val="20"/>
              </w:rPr>
              <w:t xml:space="preserve">д. </w:t>
            </w:r>
            <w:r w:rsidRPr="000C2CBA">
              <w:rPr>
                <w:sz w:val="20"/>
              </w:rPr>
              <w:t xml:space="preserve">28 пом. </w:t>
            </w:r>
            <w:r w:rsidRPr="000C2CBA">
              <w:rPr>
                <w:sz w:val="20"/>
                <w:lang w:val="en-US"/>
              </w:rPr>
              <w:t>VI</w:t>
            </w:r>
          </w:p>
        </w:tc>
        <w:tc>
          <w:tcPr>
            <w:tcW w:w="1714" w:type="dxa"/>
          </w:tcPr>
          <w:p w14:paraId="117BECD7" w14:textId="77777777" w:rsidR="000C2CBA" w:rsidRPr="000C2CBA" w:rsidRDefault="000C2CBA" w:rsidP="000C2CBA">
            <w:pPr>
              <w:widowControl w:val="0"/>
              <w:spacing w:before="0" w:after="0"/>
              <w:ind w:firstLine="0"/>
              <w:rPr>
                <w:sz w:val="20"/>
              </w:rPr>
            </w:pPr>
            <w:r w:rsidRPr="000C2CBA">
              <w:rPr>
                <w:sz w:val="20"/>
              </w:rPr>
              <w:t>Вход через подъезд жилого дома.</w:t>
            </w:r>
          </w:p>
          <w:p w14:paraId="5A39B5E4" w14:textId="77777777" w:rsidR="000C2CBA" w:rsidRPr="000C2CBA" w:rsidRDefault="000C2CBA" w:rsidP="000C2CBA">
            <w:pPr>
              <w:widowControl w:val="0"/>
              <w:spacing w:before="0" w:after="0"/>
              <w:ind w:firstLine="0"/>
              <w:rPr>
                <w:sz w:val="20"/>
              </w:rPr>
            </w:pPr>
            <w:r w:rsidRPr="000C2CBA">
              <w:rPr>
                <w:sz w:val="20"/>
              </w:rPr>
              <w:t>Состояние удовлетворительное.</w:t>
            </w:r>
          </w:p>
          <w:p w14:paraId="1B9E1F55" w14:textId="758622FA" w:rsidR="000C2CBA" w:rsidRPr="000C2CBA" w:rsidRDefault="000C2CBA" w:rsidP="000C2CBA">
            <w:pPr>
              <w:widowControl w:val="0"/>
              <w:spacing w:before="0" w:after="0"/>
              <w:ind w:firstLine="0"/>
              <w:rPr>
                <w:sz w:val="20"/>
              </w:rPr>
            </w:pPr>
            <w:r w:rsidRPr="000C2CBA">
              <w:rPr>
                <w:sz w:val="20"/>
              </w:rPr>
              <w:t xml:space="preserve">Полы – бетонные,  стены – бетонные,  потолок </w:t>
            </w:r>
            <w:proofErr w:type="gramStart"/>
            <w:r w:rsidRPr="000C2CBA">
              <w:rPr>
                <w:sz w:val="20"/>
              </w:rPr>
              <w:t>-п</w:t>
            </w:r>
            <w:proofErr w:type="gramEnd"/>
            <w:r w:rsidRPr="000C2CBA">
              <w:rPr>
                <w:sz w:val="20"/>
              </w:rPr>
              <w:t>обеленный. Имеются все системы инженерного обеспечения</w:t>
            </w:r>
          </w:p>
        </w:tc>
        <w:tc>
          <w:tcPr>
            <w:tcW w:w="1698" w:type="dxa"/>
          </w:tcPr>
          <w:p w14:paraId="1C24CACF" w14:textId="62C83D30"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39" w:type="dxa"/>
          </w:tcPr>
          <w:p w14:paraId="4A853340" w14:textId="3560BAC7" w:rsidR="000C2CBA" w:rsidRPr="000C2CBA" w:rsidRDefault="000C2CBA" w:rsidP="00FB5080">
            <w:pPr>
              <w:ind w:firstLine="0"/>
              <w:jc w:val="center"/>
              <w:rPr>
                <w:sz w:val="20"/>
              </w:rPr>
            </w:pPr>
            <w:r w:rsidRPr="000C2CBA">
              <w:rPr>
                <w:sz w:val="20"/>
              </w:rPr>
              <w:t>157,6</w:t>
            </w:r>
          </w:p>
        </w:tc>
        <w:tc>
          <w:tcPr>
            <w:tcW w:w="1715" w:type="dxa"/>
          </w:tcPr>
          <w:p w14:paraId="57B33F7D" w14:textId="77777777" w:rsidR="000C2CBA" w:rsidRPr="000C2CBA" w:rsidRDefault="000C2CBA" w:rsidP="000C2CBA">
            <w:pPr>
              <w:spacing w:before="0" w:after="0"/>
              <w:ind w:firstLine="0"/>
              <w:jc w:val="center"/>
              <w:rPr>
                <w:sz w:val="20"/>
              </w:rPr>
            </w:pPr>
            <w:r w:rsidRPr="000C2CBA">
              <w:rPr>
                <w:sz w:val="20"/>
              </w:rPr>
              <w:t xml:space="preserve">№ 34-34-01/168/2009-328 </w:t>
            </w:r>
          </w:p>
          <w:p w14:paraId="730C0619" w14:textId="12978CDC" w:rsidR="000C2CBA" w:rsidRPr="000C2CBA" w:rsidRDefault="000C2CBA" w:rsidP="000C2CBA">
            <w:pPr>
              <w:spacing w:before="0" w:after="0"/>
              <w:ind w:firstLine="0"/>
              <w:jc w:val="center"/>
              <w:rPr>
                <w:sz w:val="20"/>
              </w:rPr>
            </w:pPr>
            <w:r w:rsidRPr="000C2CBA">
              <w:rPr>
                <w:sz w:val="20"/>
              </w:rPr>
              <w:t>от 28.12.2009</w:t>
            </w:r>
          </w:p>
        </w:tc>
        <w:tc>
          <w:tcPr>
            <w:tcW w:w="1315" w:type="dxa"/>
          </w:tcPr>
          <w:p w14:paraId="2F52E3D8" w14:textId="113F2787" w:rsidR="000C2CBA" w:rsidRPr="000C2CBA" w:rsidRDefault="000C2CBA" w:rsidP="000C2CBA">
            <w:pPr>
              <w:ind w:firstLine="0"/>
              <w:rPr>
                <w:sz w:val="20"/>
              </w:rPr>
            </w:pPr>
            <w:r>
              <w:rPr>
                <w:sz w:val="22"/>
                <w:szCs w:val="22"/>
              </w:rPr>
              <w:t xml:space="preserve">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w:t>
            </w:r>
            <w:r>
              <w:rPr>
                <w:sz w:val="22"/>
                <w:szCs w:val="22"/>
              </w:rPr>
              <w:lastRenderedPageBreak/>
              <w:t>№0120 АРС/2013 от 08.07.2013</w:t>
            </w:r>
          </w:p>
        </w:tc>
        <w:tc>
          <w:tcPr>
            <w:tcW w:w="2268" w:type="dxa"/>
          </w:tcPr>
          <w:p w14:paraId="3FF1C36C" w14:textId="77777777" w:rsidR="000C2CBA" w:rsidRDefault="000C2CBA" w:rsidP="00FB5080">
            <w:pPr>
              <w:ind w:firstLine="0"/>
              <w:jc w:val="center"/>
              <w:rPr>
                <w:rFonts w:eastAsia="Calibri"/>
                <w:sz w:val="20"/>
                <w:lang w:eastAsia="en-US"/>
              </w:rPr>
            </w:pPr>
            <w:r w:rsidRPr="000C2CBA">
              <w:rPr>
                <w:rFonts w:eastAsia="Calibri"/>
                <w:sz w:val="20"/>
                <w:lang w:eastAsia="en-US"/>
              </w:rPr>
              <w:lastRenderedPageBreak/>
              <w:t>25 216,00</w:t>
            </w:r>
          </w:p>
          <w:p w14:paraId="19FBAB90" w14:textId="1D0C961C"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334-23 от 20.06.2023</w:t>
            </w:r>
          </w:p>
        </w:tc>
        <w:tc>
          <w:tcPr>
            <w:tcW w:w="1134" w:type="dxa"/>
          </w:tcPr>
          <w:p w14:paraId="50E514EE" w14:textId="77777777" w:rsidR="00A93AB4" w:rsidRPr="00A93AB4" w:rsidRDefault="00A93AB4" w:rsidP="00A93AB4">
            <w:pPr>
              <w:ind w:firstLine="0"/>
              <w:jc w:val="center"/>
              <w:rPr>
                <w:rFonts w:eastAsia="Calibri"/>
                <w:sz w:val="20"/>
                <w:lang w:eastAsia="en-US"/>
              </w:rPr>
            </w:pPr>
            <w:r w:rsidRPr="00A93AB4">
              <w:rPr>
                <w:rFonts w:eastAsia="Calibri"/>
                <w:sz w:val="20"/>
                <w:lang w:eastAsia="en-US"/>
              </w:rPr>
              <w:t>25 216,00</w:t>
            </w:r>
          </w:p>
          <w:p w14:paraId="66F181D6" w14:textId="77777777" w:rsidR="000C2CBA" w:rsidRPr="000C2CBA" w:rsidRDefault="000C2CBA" w:rsidP="000C2CBA">
            <w:pPr>
              <w:ind w:firstLine="0"/>
              <w:jc w:val="center"/>
              <w:rPr>
                <w:rFonts w:eastAsia="Calibri"/>
                <w:sz w:val="20"/>
                <w:lang w:eastAsia="en-US"/>
              </w:rPr>
            </w:pPr>
          </w:p>
        </w:tc>
        <w:tc>
          <w:tcPr>
            <w:tcW w:w="822" w:type="dxa"/>
          </w:tcPr>
          <w:p w14:paraId="5A0ED65E" w14:textId="65AAD393" w:rsidR="000C2CBA" w:rsidRPr="00160391" w:rsidRDefault="00A93AB4" w:rsidP="00A3411B">
            <w:pPr>
              <w:ind w:firstLine="0"/>
              <w:rPr>
                <w:rFonts w:eastAsia="Calibri"/>
                <w:sz w:val="20"/>
                <w:lang w:eastAsia="en-US"/>
              </w:rPr>
            </w:pPr>
            <w:r w:rsidRPr="00A93AB4">
              <w:rPr>
                <w:rFonts w:eastAsia="Calibri"/>
                <w:sz w:val="20"/>
                <w:lang w:eastAsia="en-US"/>
              </w:rPr>
              <w:t>5 лет</w:t>
            </w:r>
          </w:p>
        </w:tc>
      </w:tr>
      <w:tr w:rsidR="00A93AB4" w:rsidRPr="0039781A" w14:paraId="6807E2C5" w14:textId="77777777" w:rsidTr="00FB5080">
        <w:trPr>
          <w:trHeight w:val="421"/>
        </w:trPr>
        <w:tc>
          <w:tcPr>
            <w:tcW w:w="501" w:type="dxa"/>
            <w:shd w:val="clear" w:color="auto" w:fill="F2F2F2"/>
          </w:tcPr>
          <w:p w14:paraId="546A6158" w14:textId="11939428" w:rsidR="00A93AB4" w:rsidRDefault="00A93AB4" w:rsidP="00A3411B">
            <w:pPr>
              <w:ind w:firstLine="0"/>
              <w:jc w:val="left"/>
              <w:rPr>
                <w:rFonts w:eastAsia="Calibri"/>
                <w:szCs w:val="26"/>
                <w:lang w:eastAsia="en-US"/>
              </w:rPr>
            </w:pPr>
            <w:r>
              <w:rPr>
                <w:rFonts w:eastAsia="Calibri"/>
                <w:szCs w:val="26"/>
                <w:lang w:eastAsia="en-US"/>
              </w:rPr>
              <w:lastRenderedPageBreak/>
              <w:t>7</w:t>
            </w:r>
          </w:p>
        </w:tc>
        <w:tc>
          <w:tcPr>
            <w:tcW w:w="2115" w:type="dxa"/>
            <w:shd w:val="clear" w:color="auto" w:fill="F2F2F2"/>
          </w:tcPr>
          <w:p w14:paraId="08E0D270" w14:textId="77777777" w:rsidR="00A93AB4" w:rsidRPr="00A93AB4" w:rsidRDefault="00A93AB4" w:rsidP="00A93AB4">
            <w:pPr>
              <w:spacing w:before="0" w:after="0"/>
              <w:ind w:firstLine="0"/>
              <w:jc w:val="center"/>
              <w:rPr>
                <w:sz w:val="20"/>
              </w:rPr>
            </w:pPr>
            <w:r w:rsidRPr="00A93AB4">
              <w:rPr>
                <w:sz w:val="20"/>
              </w:rPr>
              <w:t>Нежилое помещение</w:t>
            </w:r>
          </w:p>
          <w:p w14:paraId="33F5D0F4" w14:textId="77777777" w:rsidR="00A93AB4" w:rsidRPr="00A93AB4" w:rsidRDefault="00A93AB4" w:rsidP="00A93AB4">
            <w:pPr>
              <w:spacing w:before="0" w:after="0"/>
              <w:ind w:firstLine="0"/>
              <w:jc w:val="center"/>
              <w:rPr>
                <w:sz w:val="20"/>
              </w:rPr>
            </w:pPr>
            <w:r w:rsidRPr="00A93AB4">
              <w:rPr>
                <w:sz w:val="20"/>
              </w:rPr>
              <w:t>(подвал)</w:t>
            </w:r>
          </w:p>
          <w:p w14:paraId="10255B1E" w14:textId="785DF84E" w:rsidR="00A93AB4" w:rsidRPr="000C2CBA" w:rsidRDefault="00A93AB4" w:rsidP="00A93AB4">
            <w:pPr>
              <w:spacing w:before="0" w:after="0"/>
              <w:ind w:firstLine="0"/>
              <w:jc w:val="center"/>
              <w:rPr>
                <w:sz w:val="20"/>
              </w:rPr>
            </w:pPr>
            <w:r w:rsidRPr="00A93AB4">
              <w:rPr>
                <w:sz w:val="20"/>
              </w:rPr>
              <w:t>кадастровый номер 34:34:040019:1075</w:t>
            </w:r>
          </w:p>
        </w:tc>
        <w:tc>
          <w:tcPr>
            <w:tcW w:w="1315" w:type="dxa"/>
          </w:tcPr>
          <w:p w14:paraId="605AA464" w14:textId="77777777" w:rsidR="00A93AB4" w:rsidRPr="00A93AB4" w:rsidRDefault="00A93AB4" w:rsidP="00A93AB4">
            <w:pPr>
              <w:spacing w:before="0" w:after="0"/>
              <w:ind w:firstLine="0"/>
              <w:jc w:val="center"/>
              <w:rPr>
                <w:sz w:val="20"/>
              </w:rPr>
            </w:pPr>
            <w:r w:rsidRPr="00A93AB4">
              <w:rPr>
                <w:sz w:val="20"/>
              </w:rPr>
              <w:t>Волгоград, Центральный  район,</w:t>
            </w:r>
          </w:p>
          <w:p w14:paraId="0C8CB32F" w14:textId="77777777" w:rsidR="00A93AB4" w:rsidRDefault="00A93AB4" w:rsidP="00A93AB4">
            <w:pPr>
              <w:spacing w:before="0" w:after="0"/>
              <w:ind w:firstLine="0"/>
              <w:jc w:val="center"/>
              <w:rPr>
                <w:sz w:val="20"/>
              </w:rPr>
            </w:pPr>
            <w:r w:rsidRPr="00A93AB4">
              <w:rPr>
                <w:sz w:val="20"/>
              </w:rPr>
              <w:t xml:space="preserve">ул. им. маршала Чуйкова, </w:t>
            </w:r>
          </w:p>
          <w:p w14:paraId="042541D4" w14:textId="0CC2D178" w:rsidR="00A93AB4" w:rsidRPr="000C2CBA" w:rsidRDefault="00A93AB4" w:rsidP="00A93AB4">
            <w:pPr>
              <w:spacing w:before="0" w:after="0"/>
              <w:ind w:firstLine="0"/>
              <w:jc w:val="center"/>
              <w:rPr>
                <w:sz w:val="20"/>
              </w:rPr>
            </w:pPr>
            <w:r>
              <w:rPr>
                <w:sz w:val="20"/>
              </w:rPr>
              <w:t xml:space="preserve">д. </w:t>
            </w:r>
            <w:r w:rsidRPr="00A93AB4">
              <w:rPr>
                <w:sz w:val="20"/>
              </w:rPr>
              <w:t>49</w:t>
            </w:r>
          </w:p>
        </w:tc>
        <w:tc>
          <w:tcPr>
            <w:tcW w:w="1714" w:type="dxa"/>
          </w:tcPr>
          <w:p w14:paraId="7B1D4BBE" w14:textId="77777777" w:rsidR="00A93AB4" w:rsidRPr="00A93AB4" w:rsidRDefault="00A93AB4" w:rsidP="00A93AB4">
            <w:pPr>
              <w:widowControl w:val="0"/>
              <w:spacing w:before="0" w:after="0"/>
              <w:ind w:firstLine="0"/>
              <w:rPr>
                <w:sz w:val="20"/>
              </w:rPr>
            </w:pPr>
            <w:r w:rsidRPr="00A93AB4">
              <w:rPr>
                <w:sz w:val="20"/>
              </w:rPr>
              <w:t>Вход совместный  с другими пользователями.</w:t>
            </w:r>
          </w:p>
          <w:p w14:paraId="2DEFB3F5" w14:textId="77777777" w:rsidR="00A93AB4" w:rsidRPr="00A93AB4" w:rsidRDefault="00A93AB4" w:rsidP="00A93AB4">
            <w:pPr>
              <w:widowControl w:val="0"/>
              <w:spacing w:before="0" w:after="0"/>
              <w:ind w:firstLine="0"/>
              <w:rPr>
                <w:sz w:val="20"/>
              </w:rPr>
            </w:pPr>
            <w:r w:rsidRPr="00A93AB4">
              <w:rPr>
                <w:sz w:val="20"/>
              </w:rPr>
              <w:t>Состояние удовлетворительное.</w:t>
            </w:r>
          </w:p>
          <w:p w14:paraId="245B10C6" w14:textId="69A770A5" w:rsidR="00A93AB4" w:rsidRPr="000C2CBA" w:rsidRDefault="00A93AB4" w:rsidP="00A93AB4">
            <w:pPr>
              <w:widowControl w:val="0"/>
              <w:spacing w:before="0" w:after="0"/>
              <w:ind w:firstLine="0"/>
              <w:rPr>
                <w:sz w:val="20"/>
              </w:rPr>
            </w:pPr>
            <w:r w:rsidRPr="00A93AB4">
              <w:rPr>
                <w:sz w:val="20"/>
              </w:rPr>
              <w:t>Полы – бетонные,  стены – окрашенные, потолок - побелен. Системы энергоснабжения, теплоснабжения - имеются, система водоотведения и канализации – общедомовая.</w:t>
            </w:r>
          </w:p>
        </w:tc>
        <w:tc>
          <w:tcPr>
            <w:tcW w:w="1698" w:type="dxa"/>
          </w:tcPr>
          <w:p w14:paraId="549F3C98" w14:textId="746E5D1A" w:rsidR="00A93AB4" w:rsidRPr="00FB5080" w:rsidRDefault="00A93AB4"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39" w:type="dxa"/>
          </w:tcPr>
          <w:p w14:paraId="7BE463B0" w14:textId="7C9416EC" w:rsidR="00A93AB4" w:rsidRPr="00A93AB4" w:rsidRDefault="00A93AB4" w:rsidP="00FB5080">
            <w:pPr>
              <w:ind w:firstLine="0"/>
              <w:jc w:val="center"/>
              <w:rPr>
                <w:sz w:val="20"/>
              </w:rPr>
            </w:pPr>
            <w:r w:rsidRPr="00A93AB4">
              <w:rPr>
                <w:sz w:val="20"/>
              </w:rPr>
              <w:t>46,6</w:t>
            </w:r>
          </w:p>
        </w:tc>
        <w:tc>
          <w:tcPr>
            <w:tcW w:w="1715" w:type="dxa"/>
          </w:tcPr>
          <w:p w14:paraId="03D15A4A" w14:textId="283B3C0B" w:rsidR="00A93AB4" w:rsidRPr="00A93AB4" w:rsidRDefault="00A93AB4" w:rsidP="000C2CBA">
            <w:pPr>
              <w:spacing w:before="0" w:after="0"/>
              <w:ind w:firstLine="0"/>
              <w:jc w:val="center"/>
              <w:rPr>
                <w:sz w:val="20"/>
              </w:rPr>
            </w:pPr>
            <w:r w:rsidRPr="00A93AB4">
              <w:rPr>
                <w:sz w:val="20"/>
              </w:rPr>
              <w:t>№ 34-34/001-34/001/136/2016-56/1 от 08.08.2016</w:t>
            </w:r>
          </w:p>
        </w:tc>
        <w:tc>
          <w:tcPr>
            <w:tcW w:w="1315" w:type="dxa"/>
          </w:tcPr>
          <w:p w14:paraId="11818C65" w14:textId="3701219D" w:rsidR="00A93AB4" w:rsidRDefault="00A93AB4" w:rsidP="00A93AB4">
            <w:pPr>
              <w:ind w:firstLine="0"/>
              <w:jc w:val="center"/>
              <w:rPr>
                <w:sz w:val="22"/>
                <w:szCs w:val="22"/>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4DC2A76D" w14:textId="21D4B1FD" w:rsidR="00A93AB4" w:rsidRDefault="00A93AB4" w:rsidP="00FB5080">
            <w:pPr>
              <w:ind w:firstLine="0"/>
              <w:jc w:val="center"/>
              <w:rPr>
                <w:rFonts w:eastAsia="Calibri"/>
                <w:sz w:val="20"/>
                <w:lang w:eastAsia="en-US"/>
              </w:rPr>
            </w:pPr>
            <w:r w:rsidRPr="00A93AB4">
              <w:rPr>
                <w:rFonts w:eastAsia="Calibri"/>
                <w:sz w:val="20"/>
                <w:lang w:eastAsia="en-US"/>
              </w:rPr>
              <w:t>8 854,00</w:t>
            </w:r>
            <w:r>
              <w:rPr>
                <w:rFonts w:eastAsia="Calibri"/>
                <w:sz w:val="20"/>
                <w:lang w:eastAsia="en-US"/>
              </w:rPr>
              <w:t xml:space="preserve"> </w:t>
            </w:r>
          </w:p>
          <w:p w14:paraId="31F3CB6B" w14:textId="300D6A65" w:rsidR="00A93AB4" w:rsidRPr="000C2CBA" w:rsidRDefault="00A93AB4" w:rsidP="00FB5080">
            <w:pPr>
              <w:ind w:firstLine="0"/>
              <w:jc w:val="center"/>
              <w:rPr>
                <w:rFonts w:eastAsia="Calibri"/>
                <w:sz w:val="20"/>
                <w:lang w:eastAsia="en-US"/>
              </w:rPr>
            </w:pPr>
            <w:r w:rsidRPr="00A93AB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A93AB4">
              <w:rPr>
                <w:rFonts w:eastAsia="Calibri"/>
                <w:sz w:val="20"/>
                <w:lang w:eastAsia="en-US"/>
              </w:rPr>
              <w:t>№ 675-23 от 14.09.2023</w:t>
            </w:r>
          </w:p>
        </w:tc>
        <w:tc>
          <w:tcPr>
            <w:tcW w:w="1134" w:type="dxa"/>
          </w:tcPr>
          <w:p w14:paraId="7B29BCEC" w14:textId="77777777" w:rsidR="00A93AB4" w:rsidRDefault="00A93AB4" w:rsidP="00A93AB4">
            <w:pPr>
              <w:ind w:firstLine="0"/>
              <w:jc w:val="center"/>
              <w:rPr>
                <w:rFonts w:eastAsia="Calibri"/>
                <w:sz w:val="20"/>
                <w:lang w:eastAsia="en-US"/>
              </w:rPr>
            </w:pPr>
            <w:r w:rsidRPr="00A93AB4">
              <w:rPr>
                <w:rFonts w:eastAsia="Calibri"/>
                <w:sz w:val="20"/>
                <w:lang w:eastAsia="en-US"/>
              </w:rPr>
              <w:t>8 854,00</w:t>
            </w:r>
            <w:r>
              <w:rPr>
                <w:rFonts w:eastAsia="Calibri"/>
                <w:sz w:val="20"/>
                <w:lang w:eastAsia="en-US"/>
              </w:rPr>
              <w:t xml:space="preserve"> </w:t>
            </w:r>
          </w:p>
          <w:p w14:paraId="70CFA1B5" w14:textId="77777777" w:rsidR="00A93AB4" w:rsidRPr="00A93AB4" w:rsidRDefault="00A93AB4" w:rsidP="00A93AB4">
            <w:pPr>
              <w:ind w:firstLine="0"/>
              <w:jc w:val="center"/>
              <w:rPr>
                <w:rFonts w:eastAsia="Calibri"/>
                <w:sz w:val="20"/>
                <w:lang w:eastAsia="en-US"/>
              </w:rPr>
            </w:pPr>
          </w:p>
        </w:tc>
        <w:tc>
          <w:tcPr>
            <w:tcW w:w="822" w:type="dxa"/>
          </w:tcPr>
          <w:p w14:paraId="687B94C9" w14:textId="49B35C89" w:rsidR="00A93AB4" w:rsidRPr="00A93AB4" w:rsidRDefault="00A93AB4" w:rsidP="00A3411B">
            <w:pPr>
              <w:ind w:firstLine="0"/>
              <w:rPr>
                <w:rFonts w:eastAsia="Calibri"/>
                <w:sz w:val="20"/>
                <w:lang w:eastAsia="en-US"/>
              </w:rPr>
            </w:pPr>
            <w:r w:rsidRPr="00A93AB4">
              <w:rPr>
                <w:rFonts w:eastAsia="Calibri"/>
                <w:sz w:val="20"/>
                <w:lang w:eastAsia="en-US"/>
              </w:rPr>
              <w:t>5 лет</w:t>
            </w:r>
          </w:p>
        </w:tc>
      </w:tr>
      <w:tr w:rsidR="00A93AB4" w:rsidRPr="0039781A" w14:paraId="3E56097F" w14:textId="77777777" w:rsidTr="00FB5080">
        <w:trPr>
          <w:trHeight w:val="421"/>
        </w:trPr>
        <w:tc>
          <w:tcPr>
            <w:tcW w:w="501" w:type="dxa"/>
            <w:shd w:val="clear" w:color="auto" w:fill="F2F2F2"/>
          </w:tcPr>
          <w:p w14:paraId="34411E40" w14:textId="05B728C7" w:rsidR="00A93AB4" w:rsidRDefault="00A93AB4" w:rsidP="00A3411B">
            <w:pPr>
              <w:ind w:firstLine="0"/>
              <w:jc w:val="left"/>
              <w:rPr>
                <w:rFonts w:eastAsia="Calibri"/>
                <w:szCs w:val="26"/>
                <w:lang w:eastAsia="en-US"/>
              </w:rPr>
            </w:pPr>
            <w:r>
              <w:rPr>
                <w:rFonts w:eastAsia="Calibri"/>
                <w:szCs w:val="26"/>
                <w:lang w:eastAsia="en-US"/>
              </w:rPr>
              <w:t>8</w:t>
            </w:r>
          </w:p>
        </w:tc>
        <w:tc>
          <w:tcPr>
            <w:tcW w:w="2115" w:type="dxa"/>
            <w:shd w:val="clear" w:color="auto" w:fill="F2F2F2"/>
          </w:tcPr>
          <w:p w14:paraId="0C34FA5F" w14:textId="77777777" w:rsidR="00A93AB4" w:rsidRPr="00A93AB4" w:rsidRDefault="00A93AB4" w:rsidP="00A93AB4">
            <w:pPr>
              <w:spacing w:before="0" w:after="0"/>
              <w:ind w:firstLine="0"/>
              <w:jc w:val="center"/>
              <w:rPr>
                <w:sz w:val="20"/>
              </w:rPr>
            </w:pPr>
            <w:r w:rsidRPr="00A93AB4">
              <w:rPr>
                <w:sz w:val="20"/>
              </w:rPr>
              <w:t>Нежилое помещение</w:t>
            </w:r>
          </w:p>
          <w:p w14:paraId="6775BC11" w14:textId="77777777" w:rsidR="00A93AB4" w:rsidRPr="00A93AB4" w:rsidRDefault="00A93AB4" w:rsidP="00A93AB4">
            <w:pPr>
              <w:spacing w:before="0" w:after="0"/>
              <w:ind w:firstLine="0"/>
              <w:jc w:val="center"/>
              <w:rPr>
                <w:sz w:val="20"/>
              </w:rPr>
            </w:pPr>
            <w:r w:rsidRPr="00A93AB4">
              <w:rPr>
                <w:sz w:val="20"/>
              </w:rPr>
              <w:t>(подвал)</w:t>
            </w:r>
          </w:p>
          <w:p w14:paraId="41324DA6" w14:textId="2ABCC2CD" w:rsidR="00A93AB4" w:rsidRPr="00A93AB4" w:rsidRDefault="00A93AB4" w:rsidP="00A93AB4">
            <w:pPr>
              <w:spacing w:before="0" w:after="0"/>
              <w:ind w:firstLine="0"/>
              <w:jc w:val="center"/>
              <w:rPr>
                <w:sz w:val="20"/>
              </w:rPr>
            </w:pPr>
            <w:r w:rsidRPr="00A93AB4">
              <w:rPr>
                <w:sz w:val="20"/>
              </w:rPr>
              <w:t>кадастровый номер 34:34:040019:1079</w:t>
            </w:r>
          </w:p>
        </w:tc>
        <w:tc>
          <w:tcPr>
            <w:tcW w:w="1315" w:type="dxa"/>
          </w:tcPr>
          <w:p w14:paraId="6A115282" w14:textId="77777777" w:rsidR="00A93AB4" w:rsidRPr="00A93AB4" w:rsidRDefault="00A93AB4" w:rsidP="00A93AB4">
            <w:pPr>
              <w:spacing w:before="0" w:after="0"/>
              <w:ind w:firstLine="0"/>
              <w:jc w:val="center"/>
              <w:rPr>
                <w:sz w:val="20"/>
              </w:rPr>
            </w:pPr>
            <w:r w:rsidRPr="00A93AB4">
              <w:rPr>
                <w:sz w:val="20"/>
              </w:rPr>
              <w:t>Волгоград, Центральный  район,</w:t>
            </w:r>
          </w:p>
          <w:p w14:paraId="35972BA8" w14:textId="77777777" w:rsidR="00A93AB4" w:rsidRDefault="00A93AB4" w:rsidP="00A93AB4">
            <w:pPr>
              <w:spacing w:before="0" w:after="0"/>
              <w:ind w:firstLine="0"/>
              <w:jc w:val="center"/>
              <w:rPr>
                <w:sz w:val="20"/>
              </w:rPr>
            </w:pPr>
            <w:r w:rsidRPr="00A93AB4">
              <w:rPr>
                <w:sz w:val="20"/>
              </w:rPr>
              <w:t xml:space="preserve">ул. им. маршала Чуйкова, </w:t>
            </w:r>
          </w:p>
          <w:p w14:paraId="41D9AF53" w14:textId="03728B20" w:rsidR="00A93AB4" w:rsidRPr="00A93AB4" w:rsidRDefault="00A93AB4" w:rsidP="00A93AB4">
            <w:pPr>
              <w:spacing w:before="0" w:after="0"/>
              <w:ind w:firstLine="0"/>
              <w:jc w:val="center"/>
              <w:rPr>
                <w:sz w:val="20"/>
              </w:rPr>
            </w:pPr>
            <w:r>
              <w:rPr>
                <w:sz w:val="20"/>
              </w:rPr>
              <w:t xml:space="preserve">д. </w:t>
            </w:r>
            <w:r w:rsidRPr="00A93AB4">
              <w:rPr>
                <w:sz w:val="20"/>
              </w:rPr>
              <w:t>49</w:t>
            </w:r>
          </w:p>
        </w:tc>
        <w:tc>
          <w:tcPr>
            <w:tcW w:w="1714" w:type="dxa"/>
          </w:tcPr>
          <w:p w14:paraId="54E8E11C" w14:textId="77777777" w:rsidR="00A93AB4" w:rsidRPr="00A93AB4" w:rsidRDefault="00A93AB4" w:rsidP="00A93AB4">
            <w:pPr>
              <w:widowControl w:val="0"/>
              <w:spacing w:before="0" w:after="0"/>
              <w:ind w:firstLine="0"/>
              <w:rPr>
                <w:sz w:val="20"/>
              </w:rPr>
            </w:pPr>
            <w:r w:rsidRPr="00A93AB4">
              <w:rPr>
                <w:sz w:val="20"/>
              </w:rPr>
              <w:t>Вход совместный  с другими пользователями.</w:t>
            </w:r>
          </w:p>
          <w:p w14:paraId="0510C352" w14:textId="77777777" w:rsidR="00A93AB4" w:rsidRPr="00A93AB4" w:rsidRDefault="00A93AB4" w:rsidP="00A93AB4">
            <w:pPr>
              <w:widowControl w:val="0"/>
              <w:spacing w:before="0" w:after="0"/>
              <w:ind w:firstLine="0"/>
              <w:rPr>
                <w:sz w:val="20"/>
              </w:rPr>
            </w:pPr>
            <w:r w:rsidRPr="00A93AB4">
              <w:rPr>
                <w:sz w:val="20"/>
              </w:rPr>
              <w:t>Состояние удовлетворительное.</w:t>
            </w:r>
          </w:p>
          <w:p w14:paraId="5727CAB5" w14:textId="347BADA8" w:rsidR="00A93AB4" w:rsidRPr="00A93AB4" w:rsidRDefault="00A93AB4" w:rsidP="00A93AB4">
            <w:pPr>
              <w:widowControl w:val="0"/>
              <w:spacing w:before="0" w:after="0"/>
              <w:ind w:firstLine="0"/>
              <w:rPr>
                <w:sz w:val="20"/>
              </w:rPr>
            </w:pPr>
            <w:r w:rsidRPr="00A93AB4">
              <w:rPr>
                <w:sz w:val="20"/>
              </w:rPr>
              <w:t xml:space="preserve">Полы – бетонные,  стены – окрашенные, потолок - побелен. Системы энергоснабжения, теплоснабжения - имеются, </w:t>
            </w:r>
            <w:r w:rsidRPr="00A93AB4">
              <w:rPr>
                <w:sz w:val="20"/>
              </w:rPr>
              <w:lastRenderedPageBreak/>
              <w:t>система водоотведения и канализации – общедомовая.</w:t>
            </w:r>
          </w:p>
        </w:tc>
        <w:tc>
          <w:tcPr>
            <w:tcW w:w="1698" w:type="dxa"/>
          </w:tcPr>
          <w:p w14:paraId="2C986D81" w14:textId="010196AF" w:rsidR="00A93AB4" w:rsidRPr="00FB5080" w:rsidRDefault="00A93AB4" w:rsidP="00FB5080">
            <w:pPr>
              <w:ind w:firstLine="0"/>
              <w:jc w:val="center"/>
              <w:rPr>
                <w:rFonts w:eastAsia="Verdana"/>
                <w:sz w:val="20"/>
              </w:rPr>
            </w:pPr>
            <w:bookmarkStart w:id="2" w:name="_GoBack"/>
            <w:r w:rsidRPr="00A93AB4">
              <w:rPr>
                <w:rFonts w:eastAsia="Verdana"/>
                <w:sz w:val="20"/>
              </w:rPr>
              <w:lastRenderedPageBreak/>
              <w:t>Деятельность, не запрещенная действующим законодательством РФ.</w:t>
            </w:r>
            <w:bookmarkEnd w:id="2"/>
          </w:p>
        </w:tc>
        <w:tc>
          <w:tcPr>
            <w:tcW w:w="939" w:type="dxa"/>
          </w:tcPr>
          <w:p w14:paraId="6EADA8FB" w14:textId="11EE34AE" w:rsidR="00A93AB4" w:rsidRPr="00A93AB4" w:rsidRDefault="00A93AB4" w:rsidP="00FB5080">
            <w:pPr>
              <w:ind w:firstLine="0"/>
              <w:jc w:val="center"/>
              <w:rPr>
                <w:sz w:val="20"/>
              </w:rPr>
            </w:pPr>
            <w:r w:rsidRPr="00A93AB4">
              <w:rPr>
                <w:sz w:val="20"/>
              </w:rPr>
              <w:t>12,2</w:t>
            </w:r>
          </w:p>
        </w:tc>
        <w:tc>
          <w:tcPr>
            <w:tcW w:w="1715" w:type="dxa"/>
          </w:tcPr>
          <w:p w14:paraId="17388B17" w14:textId="65EF3871" w:rsidR="00A93AB4" w:rsidRPr="00A93AB4" w:rsidRDefault="00166084" w:rsidP="000C2CBA">
            <w:pPr>
              <w:spacing w:before="0" w:after="0"/>
              <w:ind w:firstLine="0"/>
              <w:jc w:val="center"/>
              <w:rPr>
                <w:sz w:val="20"/>
              </w:rPr>
            </w:pPr>
            <w:r w:rsidRPr="00166084">
              <w:rPr>
                <w:sz w:val="20"/>
              </w:rPr>
              <w:t>№ 34-34/001-34/001/136/2016-55/1 от 08.08.2016</w:t>
            </w:r>
          </w:p>
        </w:tc>
        <w:tc>
          <w:tcPr>
            <w:tcW w:w="1315" w:type="dxa"/>
          </w:tcPr>
          <w:p w14:paraId="6F3CA607" w14:textId="44F0C82C" w:rsidR="00A93AB4" w:rsidRPr="00160391" w:rsidRDefault="00166084" w:rsidP="00A93AB4">
            <w:pPr>
              <w:ind w:firstLine="0"/>
              <w:jc w:val="center"/>
              <w:rPr>
                <w:sz w:val="20"/>
                <w:lang w:eastAsia="en-US"/>
              </w:rPr>
            </w:pPr>
            <w:r w:rsidRPr="00166084">
              <w:rPr>
                <w:sz w:val="20"/>
                <w:lang w:eastAsia="en-US"/>
              </w:rPr>
              <w:t xml:space="preserve">Не </w:t>
            </w:r>
            <w:proofErr w:type="gramStart"/>
            <w:r w:rsidRPr="00166084">
              <w:rPr>
                <w:sz w:val="20"/>
                <w:lang w:eastAsia="en-US"/>
              </w:rPr>
              <w:t>установлены</w:t>
            </w:r>
            <w:proofErr w:type="gramEnd"/>
          </w:p>
        </w:tc>
        <w:tc>
          <w:tcPr>
            <w:tcW w:w="2268" w:type="dxa"/>
          </w:tcPr>
          <w:p w14:paraId="12262E46" w14:textId="77777777" w:rsidR="00A93AB4" w:rsidRDefault="00166084" w:rsidP="00FB5080">
            <w:pPr>
              <w:ind w:firstLine="0"/>
              <w:jc w:val="center"/>
              <w:rPr>
                <w:rFonts w:eastAsia="Calibri"/>
                <w:sz w:val="20"/>
                <w:lang w:eastAsia="en-US"/>
              </w:rPr>
            </w:pPr>
            <w:r w:rsidRPr="00166084">
              <w:rPr>
                <w:rFonts w:eastAsia="Calibri"/>
                <w:sz w:val="20"/>
                <w:lang w:eastAsia="en-US"/>
              </w:rPr>
              <w:t>2 318,00</w:t>
            </w:r>
          </w:p>
          <w:p w14:paraId="04BA4EFC" w14:textId="1890C579" w:rsidR="00166084" w:rsidRPr="00A93AB4" w:rsidRDefault="00166084" w:rsidP="00FB5080">
            <w:pPr>
              <w:ind w:firstLine="0"/>
              <w:jc w:val="center"/>
              <w:rPr>
                <w:rFonts w:eastAsia="Calibri"/>
                <w:sz w:val="20"/>
                <w:lang w:eastAsia="en-US"/>
              </w:rPr>
            </w:pPr>
            <w:r w:rsidRPr="00166084">
              <w:rPr>
                <w:rFonts w:eastAsia="Calibri"/>
                <w:sz w:val="20"/>
                <w:lang w:eastAsia="en-US"/>
              </w:rPr>
              <w:t>на основании отчета по определению рыночной стоимости арендной платы объекта № 675-23 от 14.09.2023</w:t>
            </w:r>
          </w:p>
        </w:tc>
        <w:tc>
          <w:tcPr>
            <w:tcW w:w="1134" w:type="dxa"/>
          </w:tcPr>
          <w:p w14:paraId="3F1B0E6E" w14:textId="77777777" w:rsidR="00166084" w:rsidRPr="00166084" w:rsidRDefault="00166084" w:rsidP="00166084">
            <w:pPr>
              <w:ind w:firstLine="0"/>
              <w:jc w:val="center"/>
              <w:rPr>
                <w:rFonts w:eastAsia="Calibri"/>
                <w:sz w:val="20"/>
                <w:lang w:eastAsia="en-US"/>
              </w:rPr>
            </w:pPr>
            <w:r w:rsidRPr="00166084">
              <w:rPr>
                <w:rFonts w:eastAsia="Calibri"/>
                <w:sz w:val="20"/>
                <w:lang w:eastAsia="en-US"/>
              </w:rPr>
              <w:t>2 318,00</w:t>
            </w:r>
          </w:p>
          <w:p w14:paraId="7A74D75C" w14:textId="77777777" w:rsidR="00A93AB4" w:rsidRPr="00A93AB4" w:rsidRDefault="00A93AB4" w:rsidP="00A93AB4">
            <w:pPr>
              <w:ind w:firstLine="0"/>
              <w:jc w:val="center"/>
              <w:rPr>
                <w:rFonts w:eastAsia="Calibri"/>
                <w:sz w:val="20"/>
                <w:lang w:eastAsia="en-US"/>
              </w:rPr>
            </w:pPr>
          </w:p>
        </w:tc>
        <w:tc>
          <w:tcPr>
            <w:tcW w:w="822" w:type="dxa"/>
          </w:tcPr>
          <w:p w14:paraId="6F76DF01" w14:textId="7A46D788" w:rsidR="00A93AB4" w:rsidRPr="00A93AB4" w:rsidRDefault="00166084" w:rsidP="00A3411B">
            <w:pPr>
              <w:ind w:firstLine="0"/>
              <w:rPr>
                <w:rFonts w:eastAsia="Calibri"/>
                <w:sz w:val="20"/>
                <w:lang w:eastAsia="en-US"/>
              </w:rPr>
            </w:pPr>
            <w:r w:rsidRPr="00A93AB4">
              <w:rPr>
                <w:rFonts w:eastAsia="Calibri"/>
                <w:sz w:val="20"/>
                <w:lang w:eastAsia="en-US"/>
              </w:rPr>
              <w:t>5 лет</w:t>
            </w:r>
          </w:p>
        </w:tc>
      </w:tr>
    </w:tbl>
    <w:p w14:paraId="65A15425" w14:textId="77777777"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AF3A66E" w:rsidR="005D02FB" w:rsidRPr="00166084" w:rsidRDefault="005D02FB" w:rsidP="00A3411B">
            <w:pPr>
              <w:ind w:firstLine="0"/>
              <w:rPr>
                <w:rFonts w:eastAsia="Calibri"/>
                <w:szCs w:val="26"/>
                <w:lang w:eastAsia="en-US"/>
              </w:rPr>
            </w:pPr>
            <w:r w:rsidRPr="00166084">
              <w:rPr>
                <w:rFonts w:eastAsia="Calibri"/>
                <w:szCs w:val="26"/>
                <w:lang w:eastAsia="en-US"/>
              </w:rPr>
              <w:t>«</w:t>
            </w:r>
            <w:r w:rsidR="00166084" w:rsidRPr="00166084">
              <w:rPr>
                <w:rFonts w:eastAsia="Calibri"/>
                <w:szCs w:val="26"/>
                <w:lang w:eastAsia="en-US"/>
              </w:rPr>
              <w:t>09» ноября</w:t>
            </w:r>
            <w:r w:rsidRPr="00166084">
              <w:rPr>
                <w:rFonts w:eastAsia="Calibri"/>
                <w:szCs w:val="26"/>
                <w:lang w:eastAsia="en-US"/>
              </w:rPr>
              <w:t xml:space="preserve"> 2023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76192585" w:rsidR="005D02FB" w:rsidRPr="00166084" w:rsidRDefault="00166084" w:rsidP="00A3411B">
            <w:pPr>
              <w:ind w:firstLine="0"/>
              <w:rPr>
                <w:rFonts w:eastAsia="Calibri"/>
                <w:szCs w:val="26"/>
                <w:lang w:eastAsia="en-US"/>
              </w:rPr>
            </w:pPr>
            <w:r w:rsidRPr="00166084">
              <w:rPr>
                <w:rFonts w:eastAsia="Calibri"/>
                <w:szCs w:val="26"/>
                <w:lang w:eastAsia="en-US"/>
              </w:rPr>
              <w:t>«03» декабря</w:t>
            </w:r>
            <w:r w:rsidR="005D02FB" w:rsidRPr="00166084">
              <w:rPr>
                <w:rFonts w:eastAsia="Calibri"/>
                <w:szCs w:val="26"/>
                <w:lang w:eastAsia="en-US"/>
              </w:rPr>
              <w:t xml:space="preserve"> 2023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635B2150" w:rsidR="005D02FB" w:rsidRPr="00166084" w:rsidRDefault="00166084" w:rsidP="00A3411B">
            <w:pPr>
              <w:ind w:firstLine="0"/>
              <w:rPr>
                <w:rFonts w:eastAsia="Calibri"/>
                <w:szCs w:val="26"/>
                <w:lang w:eastAsia="en-US"/>
              </w:rPr>
            </w:pPr>
            <w:r w:rsidRPr="00166084">
              <w:rPr>
                <w:rFonts w:eastAsia="Calibri"/>
                <w:szCs w:val="26"/>
                <w:lang w:eastAsia="en-US"/>
              </w:rPr>
              <w:t>«04» декабря</w:t>
            </w:r>
            <w:r w:rsidR="005D02FB" w:rsidRPr="00166084">
              <w:rPr>
                <w:rFonts w:eastAsia="Calibri"/>
                <w:szCs w:val="26"/>
                <w:lang w:eastAsia="en-US"/>
              </w:rPr>
              <w:t xml:space="preserve"> 2023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167142CC" w:rsidR="005D02FB" w:rsidRPr="00166084" w:rsidRDefault="00166084" w:rsidP="00A3411B">
            <w:pPr>
              <w:ind w:firstLine="0"/>
              <w:rPr>
                <w:rFonts w:eastAsia="Calibri"/>
                <w:szCs w:val="26"/>
                <w:lang w:eastAsia="en-US"/>
              </w:rPr>
            </w:pPr>
            <w:r w:rsidRPr="00166084">
              <w:rPr>
                <w:rFonts w:eastAsia="Calibri"/>
                <w:szCs w:val="26"/>
                <w:lang w:eastAsia="en-US"/>
              </w:rPr>
              <w:t>«05» декабря</w:t>
            </w:r>
            <w:r w:rsidR="005D02FB" w:rsidRPr="00166084">
              <w:rPr>
                <w:rFonts w:eastAsia="Calibri"/>
                <w:szCs w:val="26"/>
                <w:lang w:eastAsia="en-US"/>
              </w:rPr>
              <w:t xml:space="preserve"> 2023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78B45F11" w:rsidR="00166084" w:rsidRPr="00166084" w:rsidRDefault="00166084" w:rsidP="00166084">
            <w:pPr>
              <w:ind w:firstLine="0"/>
              <w:rPr>
                <w:rFonts w:eastAsia="Calibri"/>
                <w:szCs w:val="26"/>
                <w:lang w:eastAsia="en-US"/>
              </w:rPr>
            </w:pPr>
            <w:r w:rsidRPr="00166084">
              <w:rPr>
                <w:rFonts w:eastAsia="Calibri"/>
                <w:szCs w:val="26"/>
                <w:lang w:eastAsia="en-US"/>
              </w:rPr>
              <w:lastRenderedPageBreak/>
              <w:t>«09» ноября 2023 г.</w:t>
            </w:r>
            <w:r>
              <w:rPr>
                <w:rFonts w:eastAsia="Calibri"/>
                <w:szCs w:val="26"/>
                <w:lang w:eastAsia="en-US"/>
              </w:rPr>
              <w:t xml:space="preserve"> - </w:t>
            </w:r>
            <w:r w:rsidRPr="00166084">
              <w:rPr>
                <w:rFonts w:eastAsia="Calibri"/>
                <w:szCs w:val="26"/>
                <w:lang w:eastAsia="en-US"/>
              </w:rPr>
              <w:t>«</w:t>
            </w:r>
            <w:r w:rsidR="007736B1">
              <w:rPr>
                <w:rFonts w:eastAsia="Calibri"/>
                <w:szCs w:val="26"/>
                <w:lang w:eastAsia="en-US"/>
              </w:rPr>
              <w:t>30</w:t>
            </w:r>
            <w:r w:rsidRPr="00166084">
              <w:rPr>
                <w:rFonts w:eastAsia="Calibri"/>
                <w:szCs w:val="26"/>
                <w:lang w:eastAsia="en-US"/>
              </w:rPr>
              <w:t>» ноября 2023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8A27F2A"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p>
          <w:p w14:paraId="46949CB9" w14:textId="77777777" w:rsidR="000F4180" w:rsidRPr="00A761FE" w:rsidRDefault="000F4180" w:rsidP="000F4180">
            <w:pPr>
              <w:ind w:firstLine="0"/>
              <w:rPr>
                <w:rFonts w:eastAsia="Calibri"/>
                <w:szCs w:val="26"/>
                <w:lang w:eastAsia="en-US"/>
              </w:rPr>
            </w:pPr>
            <w:r w:rsidRPr="00A761FE">
              <w:rPr>
                <w:rFonts w:eastAsia="Calibri"/>
                <w:szCs w:val="26"/>
                <w:lang w:eastAsia="en-US"/>
              </w:rPr>
              <w:t>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lastRenderedPageBreak/>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2DA32A7F" w14:textId="62128E11" w:rsidR="002C2E4A" w:rsidRPr="00A3411B"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A761FE"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 xml:space="preserve">на участие в аукционе до истечения срока </w:t>
            </w:r>
            <w:r w:rsidRPr="00A3411B">
              <w:rPr>
                <w:rFonts w:eastAsia="Calibri"/>
                <w:szCs w:val="26"/>
                <w:lang w:eastAsia="en-US"/>
              </w:rPr>
              <w:lastRenderedPageBreak/>
              <w:t>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1EEF810D"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6A48D7" w:rsidRPr="006A48D7">
              <w:rPr>
                <w:b/>
              </w:rPr>
              <w:t xml:space="preserve">с 09.11.2023 по </w:t>
            </w:r>
            <w:r w:rsidR="007736B1">
              <w:rPr>
                <w:b/>
              </w:rPr>
              <w:t>29</w:t>
            </w:r>
            <w:r w:rsidR="006A48D7" w:rsidRPr="006A48D7">
              <w:rPr>
                <w:b/>
              </w:rPr>
              <w:t>.11.2023</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77777777"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Pr>
                <w:rFonts w:eastAsia="Calibri"/>
                <w:szCs w:val="26"/>
                <w:lang w:eastAsia="en-US"/>
              </w:rPr>
              <w:t>ии Волгограда № 6516р от 31.10</w:t>
            </w:r>
            <w:r w:rsidRPr="006A48D7">
              <w:rPr>
                <w:rFonts w:eastAsia="Calibri"/>
                <w:szCs w:val="26"/>
                <w:lang w:eastAsia="en-US"/>
              </w:rPr>
              <w:t>.2023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9342170" w:rsidR="006A48D7" w:rsidRPr="00676F09" w:rsidRDefault="006A48D7" w:rsidP="00676F09">
            <w:pPr>
              <w:ind w:firstLine="0"/>
              <w:rPr>
                <w:rFonts w:eastAsia="Calibri"/>
                <w:szCs w:val="26"/>
                <w:lang w:eastAsia="en-US"/>
              </w:rPr>
            </w:pPr>
            <w:proofErr w:type="gramStart"/>
            <w:r w:rsidRPr="006A48D7">
              <w:rPr>
                <w:rFonts w:eastAsia="Calibri"/>
                <w:szCs w:val="26"/>
                <w:lang w:eastAsia="en-US"/>
              </w:rPr>
              <w:t xml:space="preserve">Распоряжение департамента муниципального имущества администрации Волгограда </w:t>
            </w:r>
            <w:r>
              <w:rPr>
                <w:rFonts w:eastAsia="Calibri"/>
                <w:szCs w:val="26"/>
                <w:u w:val="single"/>
                <w:lang w:eastAsia="en-US"/>
              </w:rPr>
              <w:t>№ 6653р от 03.11</w:t>
            </w:r>
            <w:r w:rsidRPr="006A48D7">
              <w:rPr>
                <w:rFonts w:eastAsia="Calibri"/>
                <w:szCs w:val="26"/>
                <w:u w:val="single"/>
                <w:lang w:eastAsia="en-US"/>
              </w:rPr>
              <w:t>.2023</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17ADACCF"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99394A">
        <w:rPr>
          <w:rFonts w:eastAsiaTheme="minorHAnsi"/>
          <w:b/>
          <w:sz w:val="28"/>
          <w:szCs w:val="28"/>
          <w:u w:val="single"/>
          <w:lang w:eastAsia="en-US"/>
        </w:rPr>
        <w:t>№ 6516р от 31.10</w:t>
      </w:r>
      <w:r w:rsidRPr="00A3411B">
        <w:rPr>
          <w:rFonts w:eastAsiaTheme="minorHAnsi"/>
          <w:b/>
          <w:sz w:val="28"/>
          <w:szCs w:val="28"/>
          <w:u w:val="single"/>
          <w:lang w:eastAsia="en-US"/>
        </w:rPr>
        <w:t>.2023</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231338F" w14:textId="66C90358" w:rsidR="0099394A" w:rsidRPr="00A3411B" w:rsidRDefault="0099394A" w:rsidP="0099394A">
      <w:pPr>
        <w:autoSpaceDE w:val="0"/>
        <w:autoSpaceDN w:val="0"/>
        <w:adjustRightInd w:val="0"/>
        <w:spacing w:before="0" w:after="0"/>
        <w:ind w:firstLine="0"/>
        <w:jc w:val="center"/>
        <w:rPr>
          <w:rFonts w:eastAsiaTheme="minorHAnsi"/>
          <w:sz w:val="28"/>
          <w:szCs w:val="28"/>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Pr>
          <w:rFonts w:eastAsiaTheme="minorHAnsi"/>
          <w:b/>
          <w:sz w:val="28"/>
          <w:szCs w:val="28"/>
          <w:u w:val="single"/>
          <w:lang w:eastAsia="en-US"/>
        </w:rPr>
        <w:t>№ 6653р от 03.11</w:t>
      </w:r>
      <w:r w:rsidRPr="00A3411B">
        <w:rPr>
          <w:rFonts w:eastAsiaTheme="minorHAnsi"/>
          <w:b/>
          <w:sz w:val="28"/>
          <w:szCs w:val="28"/>
          <w:u w:val="single"/>
          <w:lang w:eastAsia="en-US"/>
        </w:rPr>
        <w:t>.2023</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A761FE" w:rsidRDefault="00A761FE" w:rsidP="00E466B3">
      <w:pPr>
        <w:spacing w:after="0"/>
      </w:pPr>
      <w:r>
        <w:separator/>
      </w:r>
    </w:p>
  </w:endnote>
  <w:endnote w:type="continuationSeparator" w:id="0">
    <w:p w14:paraId="2BB0982A" w14:textId="77777777" w:rsidR="00A761FE" w:rsidRDefault="00A761FE"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A761FE" w:rsidRPr="00D20799" w:rsidRDefault="00A761FE">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673399">
          <w:rPr>
            <w:rFonts w:ascii="Tahoma" w:hAnsi="Tahoma" w:cs="Tahoma"/>
            <w:noProof/>
            <w:sz w:val="22"/>
            <w:szCs w:val="22"/>
          </w:rPr>
          <w:t>12</w:t>
        </w:r>
        <w:r w:rsidRPr="00D20799">
          <w:rPr>
            <w:rFonts w:ascii="Tahoma" w:hAnsi="Tahoma" w:cs="Tahoma"/>
            <w:sz w:val="22"/>
            <w:szCs w:val="22"/>
          </w:rPr>
          <w:fldChar w:fldCharType="end"/>
        </w:r>
      </w:p>
    </w:sdtContent>
  </w:sdt>
  <w:p w14:paraId="3BB2659E" w14:textId="77777777" w:rsidR="00A761FE" w:rsidRDefault="00A761FE">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A761FE" w:rsidRPr="0038734D" w:rsidRDefault="00A761FE"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77777777" w:rsidR="00A761FE" w:rsidRPr="0038734D" w:rsidRDefault="00A761FE"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2023</w:t>
    </w:r>
  </w:p>
  <w:p w14:paraId="4067345F" w14:textId="77777777" w:rsidR="00A761FE" w:rsidRDefault="00A761FE">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A761FE" w:rsidRDefault="00A761FE" w:rsidP="003D17EE">
      <w:pPr>
        <w:spacing w:after="0"/>
        <w:ind w:firstLine="0"/>
      </w:pPr>
      <w:r>
        <w:separator/>
      </w:r>
    </w:p>
  </w:footnote>
  <w:footnote w:type="continuationSeparator" w:id="0">
    <w:p w14:paraId="6E132C69" w14:textId="77777777" w:rsidR="00A761FE" w:rsidRDefault="00A761FE" w:rsidP="003D17EE">
      <w:pPr>
        <w:spacing w:after="0"/>
        <w:ind w:firstLine="0"/>
      </w:pPr>
      <w:r>
        <w:continuationSeparator/>
      </w:r>
    </w:p>
  </w:footnote>
  <w:footnote w:type="continuationNotice" w:id="1">
    <w:p w14:paraId="1D7B286E" w14:textId="77777777" w:rsidR="00A761FE" w:rsidRDefault="00A761FE"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A761FE" w:rsidRDefault="00A761FE"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A761FE" w:rsidRDefault="00A761FE"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3276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A484DF91-166A-41CB-9973-9F642844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29</Pages>
  <Words>7210</Words>
  <Characters>41101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44</cp:revision>
  <cp:lastPrinted>2023-10-05T11:40:00Z</cp:lastPrinted>
  <dcterms:created xsi:type="dcterms:W3CDTF">2023-10-09T11:04:00Z</dcterms:created>
  <dcterms:modified xsi:type="dcterms:W3CDTF">2023-11-08T13:05:00Z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