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DC" w:rsidRDefault="004717D3">
      <w:pPr>
        <w:pStyle w:val="a8"/>
        <w:spacing w:before="278" w:beforeAutospacing="0" w:after="278" w:line="240" w:lineRule="auto"/>
      </w:pPr>
      <w:bookmarkStart w:id="0" w:name="_GoBack"/>
      <w:r>
        <w:rPr>
          <w:b/>
          <w:bCs/>
        </w:rPr>
        <w:t>Осуществление ежемесячной выплаты из Материнского (семейного) капитала прекращается</w:t>
      </w:r>
      <w:bookmarkEnd w:id="0"/>
      <w:r>
        <w:rPr>
          <w:b/>
          <w:bCs/>
        </w:rPr>
        <w:t>: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 xml:space="preserve">В случае несвоевременной подачи заявления на продление ежемесячной выплаты; 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>При достижении ребенком возраста трех лет;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 xml:space="preserve">В случае переезда гражданина, получающего </w:t>
      </w:r>
      <w:r>
        <w:t>указанную выплату,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>В случае отказа от получения указанной выплаты;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>В случае смерти гражданина, получающего выплату, объявления его умершим или признания его безвестно отсутствующим, лишения его родительских прав;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>В случае использования средств материнского</w:t>
      </w:r>
      <w:r>
        <w:t xml:space="preserve"> (семейного) капитала в полном объеме.</w:t>
      </w:r>
    </w:p>
    <w:p w:rsidR="00E456DC" w:rsidRDefault="004717D3">
      <w:pPr>
        <w:pStyle w:val="a8"/>
        <w:numPr>
          <w:ilvl w:val="0"/>
          <w:numId w:val="1"/>
        </w:numPr>
        <w:spacing w:before="278" w:beforeAutospacing="0" w:after="278" w:line="240" w:lineRule="auto"/>
      </w:pPr>
      <w:r>
        <w:t xml:space="preserve">В случае смерти ребенка, с рождением (усыновлением) которого возникло право на получение указанной </w:t>
      </w:r>
      <w:proofErr w:type="gramStart"/>
      <w:r>
        <w:t>выплаты;</w:t>
      </w:r>
      <w:r>
        <w:br/>
      </w:r>
      <w:r>
        <w:br/>
        <w:t>Напомним</w:t>
      </w:r>
      <w:proofErr w:type="gramEnd"/>
      <w:r>
        <w:t xml:space="preserve">, что </w:t>
      </w:r>
      <w:r>
        <w:t>выплаты из Материнского (семейного) капитала снова начнут продлеваться по заявлению. Его можно</w:t>
      </w:r>
      <w:r>
        <w:t xml:space="preserve"> подать через «Личный кабинет» на сайте фонда или портале «</w:t>
      </w:r>
      <w:proofErr w:type="spellStart"/>
      <w:r>
        <w:t>Госуслуги</w:t>
      </w:r>
      <w:proofErr w:type="spellEnd"/>
      <w:r>
        <w:t>». Подать его можно онлайн или во всех клиентских службах ПФР и многофункциональных центрах, оказывающих такую услугу.</w:t>
      </w:r>
    </w:p>
    <w:p w:rsidR="00E456DC" w:rsidRDefault="00E456DC">
      <w:pPr>
        <w:pStyle w:val="a8"/>
        <w:spacing w:before="278" w:beforeAutospacing="0" w:after="278" w:line="240" w:lineRule="auto"/>
        <w:ind w:left="720"/>
      </w:pPr>
    </w:p>
    <w:sectPr w:rsidR="00E456D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214F6"/>
    <w:multiLevelType w:val="multilevel"/>
    <w:tmpl w:val="D1CE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D7E4F"/>
    <w:multiLevelType w:val="multilevel"/>
    <w:tmpl w:val="E33C2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DC"/>
    <w:rsid w:val="004717D3"/>
    <w:rsid w:val="00E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094CC-D503-49B4-8197-BA6E03F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F933E3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015AE-658F-4525-B424-9F78C319AB76}"/>
</file>

<file path=customXml/itemProps2.xml><?xml version="1.0" encoding="utf-8"?>
<ds:datastoreItem xmlns:ds="http://schemas.openxmlformats.org/officeDocument/2006/customXml" ds:itemID="{D85C8526-4703-4F1E-BB67-32C3265202D2}"/>
</file>

<file path=customXml/itemProps3.xml><?xml version="1.0" encoding="utf-8"?>
<ds:datastoreItem xmlns:ds="http://schemas.openxmlformats.org/officeDocument/2006/customXml" ds:itemID="{A818DB52-1C5F-4011-8DFD-F97108C24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2021-06-23T08:31:00Z</dcterms:created>
  <dcterms:modified xsi:type="dcterms:W3CDTF">2021-06-23T08:31:00Z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