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F3" w:rsidRDefault="00933FF3" w:rsidP="00933FF3">
      <w:pPr>
        <w:pStyle w:val="ConsPlusTitle"/>
        <w:jc w:val="center"/>
      </w:pPr>
      <w:r>
        <w:t>ПОЛОЖЕНИЕ</w:t>
      </w:r>
    </w:p>
    <w:p w:rsidR="00933FF3" w:rsidRDefault="00933FF3" w:rsidP="00933FF3">
      <w:pPr>
        <w:pStyle w:val="ConsPlusTitle"/>
        <w:jc w:val="center"/>
      </w:pPr>
      <w:r>
        <w:t>О ПРОВЕДЕНИИ ГОРОДСКОГО КОНКУРСА СРЕДИ СУБЪЕКТОВ МАЛОГО</w:t>
      </w:r>
    </w:p>
    <w:p w:rsidR="00933FF3" w:rsidRDefault="00933FF3" w:rsidP="00933FF3">
      <w:pPr>
        <w:pStyle w:val="ConsPlusTitle"/>
        <w:jc w:val="center"/>
      </w:pPr>
      <w:r>
        <w:t>И СРЕДНЕГО ПРЕДПРИНИМАТЕЛЬСТВА "ЦАРИЦЫНСКИЙ БИЗНЕС"</w:t>
      </w:r>
    </w:p>
    <w:p w:rsidR="00933FF3" w:rsidRDefault="00933FF3" w:rsidP="00933FF3">
      <w:pPr>
        <w:pStyle w:val="ConsPlusNormal"/>
        <w:spacing w:after="1"/>
      </w:pP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1. Общие положения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>1.1. Городской конкурс среди субъектов малого и среднего предпринимательства "Царицынский бизнес" (далее - конкурс) проводится ежегодно в рамках празднования Дня российского предпринимательства.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1.2. Настоящее Положение определяет цели и задачи, порядок и условия подготовки, организации, проведения и подведения итогов конкурса.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1.3. Конкурс проводится в целях пропаганды цивилизованного ведения бизнеса, поднятия престижа предпринимательской деятельности, формирования позитивного общественного мнения о предпринимательстве, популяризации передового опыта предпринимательской деятельности.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1.4. Уполномоченным органом по проведению конкурса является департамент экономического развития и инвестиций администрации Волгограда. Для подведения итогов конкурса формируется организационный комитет по подведению итогов конкурса (далее - оргкомитет), состав которого утверждается постановлением администрации Волгограда.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2. Задачи конкурса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>2.1. Содействие развитию предпринимательства.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2.2. Стимулирование производства и реализации качественных товаров, работ и услуг.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2.3. Определение субъектов малого и среднего предпринимательства, добившихся наибольших успехов в своей деятельности за прошедший год.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2.4. Систематизация опыта работы лучших предприятий малого и среднего предпринимательства, индивидуальных предпринимателей для дальнейшего распространения и привлечения широких слоев населения к предпринимательской деятельности.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2.5. Формирование позитивного общественного мнения о предпринимателях Волгограда, занятых в сфере малого и среднего предпринимательства.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2.6. Изучение состояния малого и среднего предпринимательства в областях деятельности, вошедших в номинации конкурса.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3. Участники конкурса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 xml:space="preserve">К участию в конкурсе допускаются юридические лица и индивидуальные предприниматели, являющиеся субъектами малого и среднего предпринимательства в соответствии с Федеральным </w:t>
      </w:r>
      <w:hyperlink r:id="rId4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общественные организации (для участия в номинации "За участие в социально-экономическом развитии Волгограда"), зарегистрированные и осуществляющие свою деятельность на территории Волгограда (далее - участники конкурса).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4. Номинации конкурса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>4.1. Конкурс проводится по следующим номинациям: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4.1.1. Для субъектов малого и среднего предпринимательства: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"Предприниматель года в сфере производства";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"Предприниматель года в сфере строительства, ремонта и реставрации";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"Предприниматель года в сфере общественного питания";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"Предприниматель года в сфере оптовой и розничной торговли";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lastRenderedPageBreak/>
        <w:t>"Предприниматель года в сфере услуг" (бытовые услуги, транспортные, гостиничный бизнес, туризм, консультационные услуги, бухгалтерский учет, правовое обеспечение, полиграфические услуги, реклама и др.);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"Предприниматель года в сфере информационных технологий";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"Лучшая женщина-предприниматель";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"Лучший социальный предприниматель".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4.1.2. Для общественных организаций - "За участие в социально-экономическом развитии Волгограда".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4.1.3. Для предпринимателей в возрасте до 25 лет - "Лучший молодой предприниматель".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4.2. Среди победителей конкурса во всех номинациях определяется обладатель звания "Лидер малого и среднего бизнеса Волгограда".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5. Критерии оценки участников конкурса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>5.1. Увеличение объема выпускаемой продукции, работ, услуг, выручки от реализации продукции, работ, услуг по сравнению с предыдущим годом (оценивается от 0 до 3 баллов).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5.2. Своевременная уплата налоговых и неналоговых платежей (оценивается от 0 до 3 баллов).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 xml:space="preserve">5.3. Установление заработной платы работникам в размере не ниже 1,2 величины прожиточного минимума трудоспособного населения Волгоградской области, определяемого для расчета минимальной заработной платы в Волгоградской области для внебюджетного сектора экономики, в соответствии с Региональным </w:t>
      </w:r>
      <w:hyperlink r:id="rId5" w:tooltip="&quot;Региональное соглашение о минимальной заработной плате в Волгоградской области&quot; (Заключено 16.12.2021 N С-1018/21) {КонсультантПлюс}">
        <w:r>
          <w:rPr>
            <w:color w:val="0000FF"/>
          </w:rPr>
          <w:t>соглашением</w:t>
        </w:r>
      </w:hyperlink>
      <w:r>
        <w:t xml:space="preserve"> о минимальной заработной плате в Волгоградской области от 16 декабря 2021 г. N С-1018/21, заключенным между Администрацией Волгоградской области, Союзом организаций профсоюзов "Волгоградский областной Совет профессиональных союзов" и Региональным объединением работодателей (некоммерческой организацией) "Союз промышленников и предпринимателей Волгоградской области", (оценивается от 0 до 3 баллов).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bookmarkStart w:id="0" w:name="_GoBack"/>
      <w:bookmarkEnd w:id="0"/>
      <w:r>
        <w:t>5.4. Участие в социально-экономическом развитии района, города (оценивается от 0 до 3 баллов).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5.5. Участие в волонтерских программах, оказание меценатской или благотворительной помощи (указать в примечании наименование мероприятий, объем финансирования, виды адресной и другой помощи с приложением копий отзывов) (оценивается от 0 до 3 баллов).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5.6. Применение инновационных (современных) технологий в производстве товаров, работ и услуг (оценивается от 0 до 3 баллов).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6. Организация конкурса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>6.1. Конкурс проводится с 01 марта по 15 мая текущего года.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 xml:space="preserve">6.2. Для участия в конкурсе необходимо подать </w:t>
      </w:r>
      <w:hyperlink w:anchor="P157" w:tooltip="                                  ЗАЯВКА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 к настоящему Положению (далее - заявка) в срок с 01 по 31 марта текущего года в администрацию района Волгограда, на территории которого участник конкурса осуществляет предпринимательскую деятельность. К заявке прилагается информационная </w:t>
      </w:r>
      <w:hyperlink w:anchor="P220" w:tooltip="                           ИНФОРМАЦИОННАЯ КАРТА">
        <w:r>
          <w:rPr>
            <w:color w:val="0000FF"/>
          </w:rPr>
          <w:t>карта</w:t>
        </w:r>
      </w:hyperlink>
      <w:r>
        <w:t xml:space="preserve"> участника конкурса по форме согласно приложению 2 к настоящему Положению.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6.3. Участники конкурса дополнительно могут представить любые документы по усмотрению, подтверждающие достигнутый ими коммерческий успех, участие в социально-экономическом развитии района, города (публикации в прессе, рекомендации общественных организаций, копии дипломов, полученных на выставках, ярмарках или иных конкурсах, фотографии, видеоматериалы).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6.4. Не позднее 01 апреля текущего года администрации районов Волгограда представляют в оргкомитет полный комплект документов по каждому участнику конкурса с приложением списка участников конкурса от каждого района Волгограда.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lastRenderedPageBreak/>
        <w:t>6.5. Документы, представленные для участия в конкурсе, участнику конкурса не возвращаются.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6.6. Оргкомитет проводит следующую работу: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информирует представителей малого и среднего предпринимательства, общественные организации о предстоящем конкурсе, порядке и условиях участия в нем, освещает ход проведения конкурса и его итоги, в том числе через средства массовой информации;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консультирует представителей малого и среднего предпринимательства, общественные организации по вопросам участия в конкурсе;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рассматривает поступившие заявки, определяет их соответствие критериям оценки участников конкурса;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не допускает к участию в конкурсе или отстраняет от участия в конкурсе участников конкурса, представивших недостоверные данные, если данные факты установлены в процессе проведения конкурса, путем направления соответствующего уведомления участнику конкурса;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определяет одного победителя конкурса в каждой номинации конкурса, получившего наибольшее количество баллов;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определяет из числа победителей конкурса во всех номинациях обладателя звания "Лидер малого и среднего бизнеса Волгограда";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готовит проведение заседаний оргкомитета, включая подготовку аналитических справок и других материалов о ходе конкурса;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готовит проекты итоговых документов конкурса, обеспечивает изготовление дипломов и ценных подарков для победителей конкурса, благодарственных писем для участников конкурса, организует проведение церемонии их вручения.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6.7. Победителей конкурса в каждой номинации награждают ценными подарками и дипломами, остальные участники конкурса получают дипломы за участие в конкурсе.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6.8. Обладатель звания "Лидер малого и среднего бизнеса Волгограда" награждается почетным дипломом конкурса и памятным подарком.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6.9. Администрации районов Волгограда и общественные организации могут учреждать специальные призы для участников конкурса за различные достижения в сфере малого и среднего предпринимательства и вручать их на церемонии награждения победителей конкурса.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6.10. Результаты конкурса освещаются в средствах массовой информации.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7. Порядок работы оргкомитета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>7.1. Деятельностью оргкомитета руководит председатель оргкомитета. Председатель оргкомитета определяет дату, время и повестку дня заседания оргкомитета.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7.2. Заседание оргкомитета считается правомочным, если на заседании оргкомитета приняло участие не менее двух третей от общего числа членов оргкомитета.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7.3. Решения оргкомитета принимаются простым большинством голосов членов оргкомитета, принявших участие в заседании оргкомитета, путем открытого голосования. В случае равенства голосов решающим является голос председателя оргкомитета.</w:t>
      </w:r>
    </w:p>
    <w:p w:rsidR="00933FF3" w:rsidRDefault="00933FF3" w:rsidP="00933FF3">
      <w:pPr>
        <w:pStyle w:val="ConsPlusNormal"/>
        <w:spacing w:before="200"/>
        <w:ind w:firstLine="540"/>
        <w:jc w:val="both"/>
      </w:pPr>
      <w:r>
        <w:t>7.4. Заседания оргкомитета оформляются протоколом, который подписывается председателем и секретарем оргкомитета.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Title"/>
        <w:jc w:val="center"/>
        <w:outlineLvl w:val="1"/>
      </w:pPr>
      <w:r>
        <w:t>8. Финансирование конкурса</w:t>
      </w:r>
    </w:p>
    <w:p w:rsidR="00933FF3" w:rsidRDefault="00933FF3" w:rsidP="00933FF3">
      <w:pPr>
        <w:pStyle w:val="ConsPlusNormal"/>
        <w:jc w:val="both"/>
      </w:pPr>
    </w:p>
    <w:p w:rsidR="00933FF3" w:rsidRDefault="00933FF3" w:rsidP="00933FF3">
      <w:pPr>
        <w:pStyle w:val="ConsPlusNormal"/>
        <w:ind w:firstLine="540"/>
        <w:jc w:val="both"/>
      </w:pPr>
      <w:r>
        <w:t>Финансирование конкурса осуществляется в пределах средств, предусмотренных в бюджете Волгограда на реализацию муниципальной программы "Развитие инвестиционной и предпринимательской деятельности в Волгограде" на очередной финансовый год.</w:t>
      </w:r>
    </w:p>
    <w:p w:rsidR="00090456" w:rsidRDefault="00090456"/>
    <w:sectPr w:rsidR="0009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3"/>
    <w:rsid w:val="00090456"/>
    <w:rsid w:val="009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0213-9636-4E36-BADC-EE906645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3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E74E503EAE6E3FDB109EA9D6D240D4A40D2D72BA67EDF59F1FC5F3A05F4102A9C63074BEB3AF3435988D68B5300B5715jEa5J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consultantplus://offline/ref=5EE74E503EAE6E3FDB1080A4C0BE1FD1A005757CBF61E0A1C749C3A4FF0F4757FB866E2DEFF0E43936819168B4j2aDJ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BCA85-0216-441C-844F-9BE8BA89AE9A}"/>
</file>

<file path=customXml/itemProps2.xml><?xml version="1.0" encoding="utf-8"?>
<ds:datastoreItem xmlns:ds="http://schemas.openxmlformats.org/officeDocument/2006/customXml" ds:itemID="{B82721B6-3AA1-43DF-A6E7-41914132A60F}"/>
</file>

<file path=customXml/itemProps3.xml><?xml version="1.0" encoding="utf-8"?>
<ds:datastoreItem xmlns:ds="http://schemas.openxmlformats.org/officeDocument/2006/customXml" ds:itemID="{7377B9C5-A0F5-4B75-877A-29132F1E6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Светлана Владимировна</dc:creator>
  <cp:keywords/>
  <dc:description/>
  <cp:lastModifiedBy>Сафонова Светлана Владимировна</cp:lastModifiedBy>
  <cp:revision>1</cp:revision>
  <dcterms:created xsi:type="dcterms:W3CDTF">2023-03-07T10:07:00Z</dcterms:created>
  <dcterms:modified xsi:type="dcterms:W3CDTF">2023-03-07T10:08:00Z</dcterms:modified>
</cp:coreProperties>
</file>