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7"/>
          <w:rFonts w:ascii="PT Sans" w:hAnsi="PT Sans"/>
          <w:sz w:val="23"/>
          <w:szCs w:val="23"/>
        </w:rPr>
        <w:t>Водный объект</w:t>
      </w:r>
      <w:r w:rsidRPr="003B0427">
        <w:rPr>
          <w:rFonts w:ascii="PT Sans" w:hAnsi="PT Sans"/>
          <w:sz w:val="23"/>
          <w:szCs w:val="23"/>
        </w:rPr>
        <w:t> – природный или искусственный водоем, водоток либо иной объект, постоянное или временное сосредоточение вод в котором имеются характерные формы и признаки водного режима. Водные объекты находятся в собственности Российской Федерации (федеральной собственности),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которые со</w:t>
      </w:r>
      <w:bookmarkStart w:id="0" w:name="_GoBack"/>
      <w:bookmarkEnd w:id="0"/>
      <w:r w:rsidRPr="003B0427">
        <w:rPr>
          <w:rFonts w:ascii="PT Sans" w:hAnsi="PT Sans"/>
          <w:sz w:val="23"/>
          <w:szCs w:val="23"/>
        </w:rPr>
        <w:t>ответственно находятся в собственности субъекта Российской Федерации, муниципального образования, физического лица, юридического лица. Организация охраны водных объектов осуществляется органами государственной власти Российской Федерации, субъектов Российской Федерации в рамках их компетенции, установленной актами, определяющими статус этих органов.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статьей 11 Водного кодекса Российской Федерации.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При этом собственники водных объектов, водопользователи при использовании водных объектов обязаны:</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не допускать нарушение прав других собственников водных объектов, водопользователей, а также причинение вреда окружающей среде;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своевременно осуществлять мероприятия по предупреждению и ликвидации чрезвычайных ситуаций на водных объектах;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 xml:space="preserve">5) вести в установленном порядке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rsidRPr="003B0427">
        <w:rPr>
          <w:rFonts w:ascii="PT Sans" w:hAnsi="PT Sans"/>
          <w:sz w:val="23"/>
          <w:szCs w:val="23"/>
        </w:rPr>
        <w:t>водоохранными</w:t>
      </w:r>
      <w:proofErr w:type="spellEnd"/>
      <w:r w:rsidRPr="003B0427">
        <w:rPr>
          <w:rFonts w:ascii="PT Sans" w:hAnsi="PT Sans"/>
          <w:sz w:val="23"/>
          <w:szCs w:val="23"/>
        </w:rPr>
        <w:t xml:space="preserve">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roofErr w:type="gramEnd"/>
    </w:p>
    <w:p w:rsidR="00AD629A" w:rsidRPr="003B0427" w:rsidRDefault="00AD629A" w:rsidP="00AD629A">
      <w:pPr>
        <w:pStyle w:val="a6"/>
        <w:shd w:val="clear" w:color="auto" w:fill="FFFFFF"/>
        <w:spacing w:before="0" w:beforeAutospacing="0" w:after="150" w:afterAutospacing="0"/>
        <w:rPr>
          <w:rFonts w:ascii="PT Sans" w:hAnsi="PT Sans"/>
          <w:sz w:val="23"/>
          <w:szCs w:val="23"/>
        </w:rPr>
      </w:pPr>
      <w:r w:rsidRPr="003B0427">
        <w:rPr>
          <w:rStyle w:val="a8"/>
          <w:rFonts w:ascii="PT Sans" w:hAnsi="PT Sans"/>
          <w:sz w:val="23"/>
          <w:szCs w:val="23"/>
        </w:rPr>
        <w:t>Кроме того, при использовании водных объектов запрещается: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захоронение в водных объектах ядерных материалов, радиоактивных веществ;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загрязнение и засорение болот отходами производства и потребления, загрязнение их нефтепродуктами, ядохимикатами и другими вредными веществами;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размещение отходов производства и потребления, кладбищ, скотомогильников и иных объектов, оказывающих негативное воздействие, на водосборных площадях подземных водных объектов;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сброс в водные объекты сточных вод, не подвергшихся санитарной очистке, обезвреживанию;</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производить забор (изъятие) водных ресурсов из водного объекта в объеме, оказывающем негативное воздействие на водный объект, а также в отсутствие устройств, предотвращающих попадание рыб и других водных биологических ресурсов в водозаборные сооружения;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ограничивать свободный доступ граждан к водному объекту;</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lastRenderedPageBreak/>
        <w:t>- использовать водные объекты в отсутствие разрешительной документации либо с нарушением условий водопользования.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w:t>
      </w:r>
      <w:proofErr w:type="spellStart"/>
      <w:r w:rsidRPr="003B0427">
        <w:rPr>
          <w:rFonts w:ascii="PT Sans" w:hAnsi="PT Sans"/>
          <w:sz w:val="23"/>
          <w:szCs w:val="23"/>
        </w:rPr>
        <w:t>водоохранных</w:t>
      </w:r>
      <w:proofErr w:type="spellEnd"/>
      <w:r w:rsidRPr="003B0427">
        <w:rPr>
          <w:rFonts w:ascii="PT Sans" w:hAnsi="PT Sans"/>
          <w:sz w:val="23"/>
          <w:szCs w:val="23"/>
        </w:rPr>
        <w:t xml:space="preserve"> зон устанавливается специальный режим осуществления хозяйственной и иной деятельности.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 xml:space="preserve">В границах </w:t>
      </w:r>
      <w:proofErr w:type="spellStart"/>
      <w:r w:rsidRPr="003B0427">
        <w:rPr>
          <w:rStyle w:val="a8"/>
          <w:rFonts w:ascii="PT Sans" w:hAnsi="PT Sans"/>
          <w:sz w:val="23"/>
          <w:szCs w:val="23"/>
        </w:rPr>
        <w:t>водоохранных</w:t>
      </w:r>
      <w:proofErr w:type="spellEnd"/>
      <w:r w:rsidRPr="003B0427">
        <w:rPr>
          <w:rStyle w:val="a8"/>
          <w:rFonts w:ascii="PT Sans" w:hAnsi="PT Sans"/>
          <w:sz w:val="23"/>
          <w:szCs w:val="23"/>
        </w:rPr>
        <w:t xml:space="preserve"> зон допускается: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Строительство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Под сооружениями, обеспечивающими охрану водных объектов от загрязнения, понимаются: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централизованные системы водоотведения (канализации), централизованные ливневые системы водоотведения;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 xml:space="preserve">В границах </w:t>
      </w:r>
      <w:proofErr w:type="spellStart"/>
      <w:r w:rsidRPr="003B0427">
        <w:rPr>
          <w:rStyle w:val="a8"/>
          <w:rFonts w:ascii="PT Sans" w:hAnsi="PT Sans"/>
          <w:sz w:val="23"/>
          <w:szCs w:val="23"/>
        </w:rPr>
        <w:t>водоохранных</w:t>
      </w:r>
      <w:proofErr w:type="spellEnd"/>
      <w:r w:rsidRPr="003B0427">
        <w:rPr>
          <w:rStyle w:val="a8"/>
          <w:rFonts w:ascii="PT Sans" w:hAnsi="PT Sans"/>
          <w:sz w:val="23"/>
          <w:szCs w:val="23"/>
        </w:rPr>
        <w:t xml:space="preserve"> зон запрещается: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использование сточных вод в целях регулирования плодородия почв;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осуществление авиационных мер по борьбе с вредными организмами;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6) хранение пестицидов и </w:t>
      </w:r>
      <w:proofErr w:type="spellStart"/>
      <w:r w:rsidRPr="003B0427">
        <w:rPr>
          <w:rFonts w:ascii="PT Sans" w:hAnsi="PT Sans"/>
          <w:sz w:val="23"/>
          <w:szCs w:val="23"/>
        </w:rPr>
        <w:t>агрохимикатов</w:t>
      </w:r>
      <w:proofErr w:type="spellEnd"/>
      <w:r w:rsidRPr="003B0427">
        <w:rPr>
          <w:rFonts w:ascii="PT Sans" w:hAnsi="PT Sans"/>
          <w:sz w:val="23"/>
          <w:szCs w:val="23"/>
        </w:rPr>
        <w:t xml:space="preserve"> (за исключением хранения </w:t>
      </w:r>
      <w:proofErr w:type="spellStart"/>
      <w:r w:rsidRPr="003B0427">
        <w:rPr>
          <w:rFonts w:ascii="PT Sans" w:hAnsi="PT Sans"/>
          <w:sz w:val="23"/>
          <w:szCs w:val="23"/>
        </w:rPr>
        <w:t>агрохимикатов</w:t>
      </w:r>
      <w:proofErr w:type="spellEnd"/>
      <w:r w:rsidRPr="003B0427">
        <w:rPr>
          <w:rFonts w:ascii="PT Sans" w:hAnsi="PT Sans"/>
          <w:sz w:val="23"/>
          <w:szCs w:val="23"/>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3B0427">
        <w:rPr>
          <w:rFonts w:ascii="PT Sans" w:hAnsi="PT Sans"/>
          <w:sz w:val="23"/>
          <w:szCs w:val="23"/>
        </w:rPr>
        <w:t>агрохимикатов</w:t>
      </w:r>
      <w:proofErr w:type="spellEnd"/>
      <w:r w:rsidRPr="003B0427">
        <w:rPr>
          <w:rFonts w:ascii="PT Sans" w:hAnsi="PT Sans"/>
          <w:sz w:val="23"/>
          <w:szCs w:val="23"/>
        </w:rPr>
        <w:t>;</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7) сброс сточных, в том числе дренажных, вод;</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3B0427">
        <w:rPr>
          <w:rFonts w:ascii="PT Sans" w:hAnsi="PT Sans"/>
          <w:sz w:val="23"/>
          <w:szCs w:val="23"/>
        </w:rPr>
        <w:t xml:space="preserve"> </w:t>
      </w:r>
      <w:proofErr w:type="gramStart"/>
      <w:r w:rsidRPr="003B0427">
        <w:rPr>
          <w:rFonts w:ascii="PT Sans" w:hAnsi="PT Sans"/>
          <w:sz w:val="23"/>
          <w:szCs w:val="23"/>
        </w:rPr>
        <w:t>21.02.1992 № 2395-1 «О недрах»).</w:t>
      </w:r>
      <w:proofErr w:type="gramEnd"/>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Лица, виновные в нарушении законодательства Российской Федерации в области охраны и использования водных объектов, несут административную, уголовную ответственность в соответствии с законодательством Российской Федерации.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Лица, причинившие вред водным объектам, возмещают его добровольно или в судебном порядке.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Административная ответственность предусмотрена за 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(ст. 7.6 КоАП РФ), за несоблюдение условия обеспечения свободного доступа граждан к водному объекту общего пользования и его береговой полосе (ст. 8.12.1 КоАП РФ), за нарушение правил</w:t>
      </w:r>
      <w:proofErr w:type="gramEnd"/>
      <w:r w:rsidRPr="003B0427">
        <w:rPr>
          <w:rFonts w:ascii="PT Sans" w:hAnsi="PT Sans"/>
          <w:sz w:val="23"/>
          <w:szCs w:val="23"/>
        </w:rPr>
        <w:t xml:space="preserve"> охраны водных объектов (ст. 8.13 КоАП РФ), за нарушение правил водопользования (ст. 8.14 КоАП РФ), за нарушение правил эксплуатации водохозяйственных или </w:t>
      </w:r>
      <w:proofErr w:type="spellStart"/>
      <w:r w:rsidRPr="003B0427">
        <w:rPr>
          <w:rFonts w:ascii="PT Sans" w:hAnsi="PT Sans"/>
          <w:sz w:val="23"/>
          <w:szCs w:val="23"/>
        </w:rPr>
        <w:t>водоохранных</w:t>
      </w:r>
      <w:proofErr w:type="spellEnd"/>
      <w:r w:rsidRPr="003B0427">
        <w:rPr>
          <w:rFonts w:ascii="PT Sans" w:hAnsi="PT Sans"/>
          <w:sz w:val="23"/>
          <w:szCs w:val="23"/>
        </w:rPr>
        <w:t xml:space="preserve"> сооружений и устройств (ст. 8.15 КоАП РФ).</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Уголовная ответственность наступает за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(ст. 250 УК РФ).</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Если вы стали свидетелем нарушения правил использования и охраны объектов животного мира, в том числе водных биологических ресурсов, необходимо передать информацию в службы по следующим телефонам:</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Комитет природных ресурсов, лесного хозяйства и экологии Волгоградской области (г. Волгоград, пр-т им. В.И. Ленина, 102, телефон 8 (8442) 35-31-01, электронная почта oblcompriroda@volganet.ru);</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 в Межрегиональное Управление </w:t>
      </w:r>
      <w:proofErr w:type="spellStart"/>
      <w:r w:rsidRPr="003B0427">
        <w:rPr>
          <w:rFonts w:ascii="PT Sans" w:hAnsi="PT Sans"/>
          <w:sz w:val="23"/>
          <w:szCs w:val="23"/>
        </w:rPr>
        <w:t>Росприроднадзора</w:t>
      </w:r>
      <w:proofErr w:type="spellEnd"/>
      <w:r w:rsidRPr="003B0427">
        <w:rPr>
          <w:rFonts w:ascii="PT Sans" w:hAnsi="PT Sans"/>
          <w:sz w:val="23"/>
          <w:szCs w:val="23"/>
        </w:rPr>
        <w:t xml:space="preserve"> по Астраханской и Волгоградской областям (г. Астрахань, улица Бакинская, д.113, оперативный дежурный телефон 8-902-659-11-77, электронная почта  rpn30@rpn.gov.ru);</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Волгоградскую межрайонную природоохранную прокуратуру  (г. Волгоград, ул. КИМ, 8, телефон: 8 (8442) 97-18-44, электронная почта </w:t>
      </w:r>
      <w:hyperlink r:id="rId5" w:history="1">
        <w:r w:rsidRPr="003B0427">
          <w:rPr>
            <w:rStyle w:val="a3"/>
            <w:rFonts w:ascii="PT Sans" w:hAnsi="PT Sans"/>
            <w:color w:val="auto"/>
            <w:sz w:val="23"/>
            <w:szCs w:val="23"/>
          </w:rPr>
          <w:t>vmpprokuratura@yandex.ru</w:t>
        </w:r>
      </w:hyperlink>
      <w:r w:rsidRPr="003B0427">
        <w:rPr>
          <w:rFonts w:ascii="PT Sans" w:hAnsi="PT Sans"/>
          <w:sz w:val="23"/>
          <w:szCs w:val="23"/>
        </w:rPr>
        <w:t>).</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департамент городского хозяйства администрации Волгограда (г. Волгоград, ул. Ковровская, д. 16А, телефон: 8 (8442) 39 70 31, электронная почта gh_gh@volgadmin.ru).</w:t>
      </w:r>
    </w:p>
    <w:p w:rsidR="0077303C" w:rsidRPr="003B0427" w:rsidRDefault="0077303C" w:rsidP="00AD629A"/>
    <w:sectPr w:rsidR="0077303C" w:rsidRPr="003B0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28"/>
    <w:rsid w:val="00203DA8"/>
    <w:rsid w:val="00246972"/>
    <w:rsid w:val="002E4E28"/>
    <w:rsid w:val="003B0427"/>
    <w:rsid w:val="00446337"/>
    <w:rsid w:val="00742959"/>
    <w:rsid w:val="0077303C"/>
    <w:rsid w:val="00795C03"/>
    <w:rsid w:val="00842F8D"/>
    <w:rsid w:val="008A57C3"/>
    <w:rsid w:val="00916883"/>
    <w:rsid w:val="009917DC"/>
    <w:rsid w:val="009A5C4B"/>
    <w:rsid w:val="00A81E2B"/>
    <w:rsid w:val="00AD629A"/>
    <w:rsid w:val="00B147B3"/>
    <w:rsid w:val="00CB1B66"/>
    <w:rsid w:val="00E81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7C3"/>
    <w:rPr>
      <w:color w:val="0000FF" w:themeColor="hyperlink"/>
      <w:u w:val="single"/>
    </w:rPr>
  </w:style>
  <w:style w:type="paragraph" w:styleId="a4">
    <w:name w:val="Balloon Text"/>
    <w:basedOn w:val="a"/>
    <w:link w:val="a5"/>
    <w:uiPriority w:val="99"/>
    <w:semiHidden/>
    <w:unhideWhenUsed/>
    <w:rsid w:val="009A5C4B"/>
    <w:rPr>
      <w:rFonts w:ascii="Tahoma" w:hAnsi="Tahoma" w:cs="Tahoma"/>
      <w:sz w:val="16"/>
      <w:szCs w:val="16"/>
    </w:rPr>
  </w:style>
  <w:style w:type="character" w:customStyle="1" w:styleId="a5">
    <w:name w:val="Текст выноски Знак"/>
    <w:basedOn w:val="a0"/>
    <w:link w:val="a4"/>
    <w:uiPriority w:val="99"/>
    <w:semiHidden/>
    <w:rsid w:val="009A5C4B"/>
    <w:rPr>
      <w:rFonts w:ascii="Tahoma" w:eastAsia="Times New Roman" w:hAnsi="Tahoma" w:cs="Tahoma"/>
      <w:sz w:val="16"/>
      <w:szCs w:val="16"/>
      <w:lang w:eastAsia="ru-RU"/>
    </w:rPr>
  </w:style>
  <w:style w:type="paragraph" w:styleId="a6">
    <w:name w:val="Normal (Web)"/>
    <w:basedOn w:val="a"/>
    <w:uiPriority w:val="99"/>
    <w:semiHidden/>
    <w:unhideWhenUsed/>
    <w:rsid w:val="00AD629A"/>
    <w:pPr>
      <w:spacing w:before="100" w:beforeAutospacing="1" w:after="100" w:afterAutospacing="1"/>
    </w:pPr>
  </w:style>
  <w:style w:type="character" w:styleId="a7">
    <w:name w:val="Emphasis"/>
    <w:basedOn w:val="a0"/>
    <w:uiPriority w:val="20"/>
    <w:qFormat/>
    <w:rsid w:val="00AD629A"/>
    <w:rPr>
      <w:i/>
      <w:iCs/>
    </w:rPr>
  </w:style>
  <w:style w:type="character" w:styleId="a8">
    <w:name w:val="Strong"/>
    <w:basedOn w:val="a0"/>
    <w:uiPriority w:val="22"/>
    <w:qFormat/>
    <w:rsid w:val="00AD62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7C3"/>
    <w:rPr>
      <w:color w:val="0000FF" w:themeColor="hyperlink"/>
      <w:u w:val="single"/>
    </w:rPr>
  </w:style>
  <w:style w:type="paragraph" w:styleId="a4">
    <w:name w:val="Balloon Text"/>
    <w:basedOn w:val="a"/>
    <w:link w:val="a5"/>
    <w:uiPriority w:val="99"/>
    <w:semiHidden/>
    <w:unhideWhenUsed/>
    <w:rsid w:val="009A5C4B"/>
    <w:rPr>
      <w:rFonts w:ascii="Tahoma" w:hAnsi="Tahoma" w:cs="Tahoma"/>
      <w:sz w:val="16"/>
      <w:szCs w:val="16"/>
    </w:rPr>
  </w:style>
  <w:style w:type="character" w:customStyle="1" w:styleId="a5">
    <w:name w:val="Текст выноски Знак"/>
    <w:basedOn w:val="a0"/>
    <w:link w:val="a4"/>
    <w:uiPriority w:val="99"/>
    <w:semiHidden/>
    <w:rsid w:val="009A5C4B"/>
    <w:rPr>
      <w:rFonts w:ascii="Tahoma" w:eastAsia="Times New Roman" w:hAnsi="Tahoma" w:cs="Tahoma"/>
      <w:sz w:val="16"/>
      <w:szCs w:val="16"/>
      <w:lang w:eastAsia="ru-RU"/>
    </w:rPr>
  </w:style>
  <w:style w:type="paragraph" w:styleId="a6">
    <w:name w:val="Normal (Web)"/>
    <w:basedOn w:val="a"/>
    <w:uiPriority w:val="99"/>
    <w:semiHidden/>
    <w:unhideWhenUsed/>
    <w:rsid w:val="00AD629A"/>
    <w:pPr>
      <w:spacing w:before="100" w:beforeAutospacing="1" w:after="100" w:afterAutospacing="1"/>
    </w:pPr>
  </w:style>
  <w:style w:type="character" w:styleId="a7">
    <w:name w:val="Emphasis"/>
    <w:basedOn w:val="a0"/>
    <w:uiPriority w:val="20"/>
    <w:qFormat/>
    <w:rsid w:val="00AD629A"/>
    <w:rPr>
      <w:i/>
      <w:iCs/>
    </w:rPr>
  </w:style>
  <w:style w:type="character" w:styleId="a8">
    <w:name w:val="Strong"/>
    <w:basedOn w:val="a0"/>
    <w:uiPriority w:val="22"/>
    <w:qFormat/>
    <w:rsid w:val="00AD6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015">
      <w:bodyDiv w:val="1"/>
      <w:marLeft w:val="0"/>
      <w:marRight w:val="0"/>
      <w:marTop w:val="0"/>
      <w:marBottom w:val="0"/>
      <w:divBdr>
        <w:top w:val="none" w:sz="0" w:space="0" w:color="auto"/>
        <w:left w:val="none" w:sz="0" w:space="0" w:color="auto"/>
        <w:bottom w:val="none" w:sz="0" w:space="0" w:color="auto"/>
        <w:right w:val="none" w:sz="0" w:space="0" w:color="auto"/>
      </w:divBdr>
    </w:div>
    <w:div w:id="100146304">
      <w:bodyDiv w:val="1"/>
      <w:marLeft w:val="0"/>
      <w:marRight w:val="0"/>
      <w:marTop w:val="0"/>
      <w:marBottom w:val="0"/>
      <w:divBdr>
        <w:top w:val="none" w:sz="0" w:space="0" w:color="auto"/>
        <w:left w:val="none" w:sz="0" w:space="0" w:color="auto"/>
        <w:bottom w:val="none" w:sz="0" w:space="0" w:color="auto"/>
        <w:right w:val="none" w:sz="0" w:space="0" w:color="auto"/>
      </w:divBdr>
    </w:div>
    <w:div w:id="103548070">
      <w:bodyDiv w:val="1"/>
      <w:marLeft w:val="0"/>
      <w:marRight w:val="0"/>
      <w:marTop w:val="0"/>
      <w:marBottom w:val="0"/>
      <w:divBdr>
        <w:top w:val="none" w:sz="0" w:space="0" w:color="auto"/>
        <w:left w:val="none" w:sz="0" w:space="0" w:color="auto"/>
        <w:bottom w:val="none" w:sz="0" w:space="0" w:color="auto"/>
        <w:right w:val="none" w:sz="0" w:space="0" w:color="auto"/>
      </w:divBdr>
      <w:divsChild>
        <w:div w:id="1457335182">
          <w:marLeft w:val="0"/>
          <w:marRight w:val="0"/>
          <w:marTop w:val="0"/>
          <w:marBottom w:val="0"/>
          <w:divBdr>
            <w:top w:val="none" w:sz="0" w:space="0" w:color="auto"/>
            <w:left w:val="none" w:sz="0" w:space="0" w:color="auto"/>
            <w:bottom w:val="none" w:sz="0" w:space="0" w:color="auto"/>
            <w:right w:val="none" w:sz="0" w:space="0" w:color="auto"/>
          </w:divBdr>
          <w:divsChild>
            <w:div w:id="15492169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79791197">
      <w:bodyDiv w:val="1"/>
      <w:marLeft w:val="0"/>
      <w:marRight w:val="0"/>
      <w:marTop w:val="0"/>
      <w:marBottom w:val="0"/>
      <w:divBdr>
        <w:top w:val="none" w:sz="0" w:space="0" w:color="auto"/>
        <w:left w:val="none" w:sz="0" w:space="0" w:color="auto"/>
        <w:bottom w:val="none" w:sz="0" w:space="0" w:color="auto"/>
        <w:right w:val="none" w:sz="0" w:space="0" w:color="auto"/>
      </w:divBdr>
    </w:div>
    <w:div w:id="662007529">
      <w:bodyDiv w:val="1"/>
      <w:marLeft w:val="0"/>
      <w:marRight w:val="0"/>
      <w:marTop w:val="0"/>
      <w:marBottom w:val="0"/>
      <w:divBdr>
        <w:top w:val="none" w:sz="0" w:space="0" w:color="auto"/>
        <w:left w:val="none" w:sz="0" w:space="0" w:color="auto"/>
        <w:bottom w:val="none" w:sz="0" w:space="0" w:color="auto"/>
        <w:right w:val="none" w:sz="0" w:space="0" w:color="auto"/>
      </w:divBdr>
    </w:div>
    <w:div w:id="902370322">
      <w:bodyDiv w:val="1"/>
      <w:marLeft w:val="0"/>
      <w:marRight w:val="0"/>
      <w:marTop w:val="0"/>
      <w:marBottom w:val="0"/>
      <w:divBdr>
        <w:top w:val="none" w:sz="0" w:space="0" w:color="auto"/>
        <w:left w:val="none" w:sz="0" w:space="0" w:color="auto"/>
        <w:bottom w:val="none" w:sz="0" w:space="0" w:color="auto"/>
        <w:right w:val="none" w:sz="0" w:space="0" w:color="auto"/>
      </w:divBdr>
    </w:div>
    <w:div w:id="1260216882">
      <w:bodyDiv w:val="1"/>
      <w:marLeft w:val="0"/>
      <w:marRight w:val="0"/>
      <w:marTop w:val="0"/>
      <w:marBottom w:val="0"/>
      <w:divBdr>
        <w:top w:val="none" w:sz="0" w:space="0" w:color="auto"/>
        <w:left w:val="none" w:sz="0" w:space="0" w:color="auto"/>
        <w:bottom w:val="none" w:sz="0" w:space="0" w:color="auto"/>
        <w:right w:val="none" w:sz="0" w:space="0" w:color="auto"/>
      </w:divBdr>
    </w:div>
    <w:div w:id="1301182853">
      <w:bodyDiv w:val="1"/>
      <w:marLeft w:val="0"/>
      <w:marRight w:val="0"/>
      <w:marTop w:val="0"/>
      <w:marBottom w:val="0"/>
      <w:divBdr>
        <w:top w:val="none" w:sz="0" w:space="0" w:color="auto"/>
        <w:left w:val="none" w:sz="0" w:space="0" w:color="auto"/>
        <w:bottom w:val="none" w:sz="0" w:space="0" w:color="auto"/>
        <w:right w:val="none" w:sz="0" w:space="0" w:color="auto"/>
      </w:divBdr>
    </w:div>
    <w:div w:id="1543786583">
      <w:bodyDiv w:val="1"/>
      <w:marLeft w:val="0"/>
      <w:marRight w:val="0"/>
      <w:marTop w:val="0"/>
      <w:marBottom w:val="0"/>
      <w:divBdr>
        <w:top w:val="none" w:sz="0" w:space="0" w:color="auto"/>
        <w:left w:val="none" w:sz="0" w:space="0" w:color="auto"/>
        <w:bottom w:val="none" w:sz="0" w:space="0" w:color="auto"/>
        <w:right w:val="none" w:sz="0" w:space="0" w:color="auto"/>
      </w:divBdr>
    </w:div>
    <w:div w:id="1760830582">
      <w:bodyDiv w:val="1"/>
      <w:marLeft w:val="0"/>
      <w:marRight w:val="0"/>
      <w:marTop w:val="0"/>
      <w:marBottom w:val="0"/>
      <w:divBdr>
        <w:top w:val="none" w:sz="0" w:space="0" w:color="auto"/>
        <w:left w:val="none" w:sz="0" w:space="0" w:color="auto"/>
        <w:bottom w:val="none" w:sz="0" w:space="0" w:color="auto"/>
        <w:right w:val="none" w:sz="0" w:space="0" w:color="auto"/>
      </w:divBdr>
    </w:div>
    <w:div w:id="20533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mpprokuratura@yandex.r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F7B9F-F0F1-4ABE-BC1D-BF49A9F6016B}"/>
</file>

<file path=customXml/itemProps2.xml><?xml version="1.0" encoding="utf-8"?>
<ds:datastoreItem xmlns:ds="http://schemas.openxmlformats.org/officeDocument/2006/customXml" ds:itemID="{6C184277-1B8B-4744-9BC5-35745DEEA4A4}"/>
</file>

<file path=customXml/itemProps3.xml><?xml version="1.0" encoding="utf-8"?>
<ds:datastoreItem xmlns:ds="http://schemas.openxmlformats.org/officeDocument/2006/customXml" ds:itemID="{6E2FB449-BF31-4BF7-92D8-B9071384FA41}"/>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Иван Сергеевич</dc:creator>
  <cp:lastModifiedBy>Половинкина Юлия Сергеевна</cp:lastModifiedBy>
  <cp:revision>3</cp:revision>
  <cp:lastPrinted>2021-02-25T13:22:00Z</cp:lastPrinted>
  <dcterms:created xsi:type="dcterms:W3CDTF">2021-04-01T08:43:00Z</dcterms:created>
  <dcterms:modified xsi:type="dcterms:W3CDTF">2021-04-01T08:43:00Z</dcterms:modified>
</cp:coreProperties>
</file>