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E57C5B">
        <w:rPr>
          <w:sz w:val="22"/>
          <w:szCs w:val="22"/>
        </w:rPr>
        <w:t>67,8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им.</w:t>
      </w:r>
      <w:r w:rsidR="0041642A">
        <w:rPr>
          <w:sz w:val="22"/>
          <w:szCs w:val="22"/>
        </w:rPr>
        <w:t>генерала</w:t>
      </w:r>
      <w:proofErr w:type="spellEnd"/>
      <w:r w:rsidR="0041642A">
        <w:rPr>
          <w:sz w:val="22"/>
          <w:szCs w:val="22"/>
        </w:rPr>
        <w:t xml:space="preserve"> Штеменко,36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41642A">
        <w:rPr>
          <w:sz w:val="22"/>
          <w:szCs w:val="22"/>
        </w:rPr>
        <w:t>:</w:t>
      </w:r>
      <w:r w:rsidR="00306F7A">
        <w:rPr>
          <w:sz w:val="22"/>
          <w:szCs w:val="22"/>
        </w:rPr>
        <w:t>34</w:t>
      </w:r>
      <w:r w:rsidR="00E57C5B">
        <w:rPr>
          <w:sz w:val="22"/>
          <w:szCs w:val="22"/>
        </w:rPr>
        <w:t>:020064:6712</w:t>
      </w:r>
      <w:r w:rsidR="0041642A">
        <w:rPr>
          <w:sz w:val="22"/>
          <w:szCs w:val="22"/>
        </w:rPr>
        <w:t xml:space="preserve">-34/001/2017-1 от </w:t>
      </w:r>
      <w:r w:rsidR="00306F7A">
        <w:rPr>
          <w:sz w:val="22"/>
          <w:szCs w:val="22"/>
        </w:rPr>
        <w:t xml:space="preserve"> </w:t>
      </w:r>
      <w:r w:rsidR="0041642A">
        <w:rPr>
          <w:sz w:val="22"/>
          <w:szCs w:val="22"/>
        </w:rPr>
        <w:t>10</w:t>
      </w:r>
      <w:r w:rsidR="00306F7A">
        <w:rPr>
          <w:sz w:val="22"/>
          <w:szCs w:val="22"/>
        </w:rPr>
        <w:t>.0</w:t>
      </w:r>
      <w:r w:rsidR="0041642A">
        <w:rPr>
          <w:sz w:val="22"/>
          <w:szCs w:val="22"/>
        </w:rPr>
        <w:t>5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</w:t>
      </w:r>
      <w:r w:rsidR="0041642A">
        <w:rPr>
          <w:sz w:val="28"/>
          <w:szCs w:val="28"/>
          <w:u w:val="single"/>
        </w:rPr>
        <w:t>г</w:t>
      </w:r>
      <w:proofErr w:type="gramEnd"/>
      <w:r w:rsidR="0041642A">
        <w:rPr>
          <w:sz w:val="28"/>
          <w:szCs w:val="28"/>
          <w:u w:val="single"/>
        </w:rPr>
        <w:t>енерала</w:t>
      </w:r>
      <w:proofErr w:type="spellEnd"/>
      <w:r w:rsidR="0041642A">
        <w:rPr>
          <w:sz w:val="28"/>
          <w:szCs w:val="28"/>
          <w:u w:val="single"/>
        </w:rPr>
        <w:t xml:space="preserve"> Штеменко,36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9655" cy="2371725"/>
            <wp:effectExtent l="0" t="0" r="4445" b="9525"/>
            <wp:docPr id="1" name="Рисунок 1" descr="02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№3-</w:t>
      </w:r>
      <w:r w:rsidR="00E57C5B">
        <w:rPr>
          <w:sz w:val="28"/>
          <w:szCs w:val="28"/>
        </w:rPr>
        <w:t>20,8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E57C5B" w:rsidRDefault="00E57C5B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№2-16,4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E57C5B" w:rsidRDefault="00E57C5B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№4-30,6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E57C5B">
        <w:rPr>
          <w:sz w:val="28"/>
          <w:szCs w:val="28"/>
        </w:rPr>
        <w:t>67,8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DB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1B1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715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3DB8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7C5B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0E677-2D6B-4B1C-A6C8-AF2A1AA11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0A5A7-EF1A-45DC-BB25-E7B1DDDD79E0}"/>
</file>

<file path=customXml/itemProps3.xml><?xml version="1.0" encoding="utf-8"?>
<ds:datastoreItem xmlns:ds="http://schemas.openxmlformats.org/officeDocument/2006/customXml" ds:itemID="{64FF067E-F1B2-4D38-9CD3-0A4D7834362B}"/>
</file>

<file path=customXml/itemProps4.xml><?xml version="1.0" encoding="utf-8"?>
<ds:datastoreItem xmlns:ds="http://schemas.openxmlformats.org/officeDocument/2006/customXml" ds:itemID="{FA15D602-8572-4093-B5D0-2C6CA744591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2374</Words>
  <Characters>17777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2018-05-07T08:06:00Z</cp:lastPrinted>
  <dcterms:created xsi:type="dcterms:W3CDTF">2018-05-07T08:06:00Z</dcterms:created>
  <dcterms:modified xsi:type="dcterms:W3CDTF">2018-05-07T08:06:00Z</dcterms:modified>
</cp:coreProperties>
</file>