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2E70B9EC" w:rsidR="0038734D" w:rsidRPr="00A3411B" w:rsidRDefault="00EA0227" w:rsidP="00A3411B">
      <w:pPr>
        <w:keepNext/>
        <w:keepLines/>
        <w:spacing w:before="0" w:after="0" w:line="288" w:lineRule="auto"/>
        <w:ind w:firstLine="0"/>
        <w:jc w:val="center"/>
        <w:rPr>
          <w:b/>
          <w:color w:val="FF0000"/>
          <w:sz w:val="28"/>
          <w:szCs w:val="28"/>
        </w:rPr>
      </w:pPr>
      <w:r>
        <w:rPr>
          <w:b/>
          <w:color w:val="FF0000"/>
          <w:spacing w:val="52"/>
          <w:sz w:val="28"/>
          <w:szCs w:val="28"/>
        </w:rPr>
        <w:t>№ 941 от 07.10</w:t>
      </w:r>
      <w:r w:rsidR="00E13D20">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0E0F5AAC"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распоряжения имуществом, находящимся в муниципальной собственности </w:t>
            </w:r>
            <w:r w:rsidR="00CE0CFB">
              <w:rPr>
                <w:rFonts w:eastAsia="Calibri"/>
                <w:szCs w:val="26"/>
                <w:lang w:eastAsia="en-US"/>
              </w:rPr>
              <w:t>Волгограда» (с изменениями от 29.05.2024 № 13/232</w:t>
            </w:r>
            <w:r w:rsidR="00FA079E" w:rsidRPr="00A3411B">
              <w:rPr>
                <w:rFonts w:eastAsia="Calibri"/>
                <w:szCs w:val="26"/>
                <w:lang w:eastAsia="en-US"/>
              </w:rPr>
              <w:t>),</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EA0227">
              <w:rPr>
                <w:rFonts w:eastAsia="Calibri"/>
                <w:b/>
                <w:szCs w:val="26"/>
                <w:lang w:eastAsia="en-US"/>
              </w:rPr>
              <w:t>03.10.2024 № 6356</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29A08BF8" w:rsidR="005123F4" w:rsidRPr="00A3411B" w:rsidRDefault="005123F4" w:rsidP="00EA0227">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EA0227">
              <w:rPr>
                <w:rFonts w:eastAsia="Calibri"/>
                <w:szCs w:val="26"/>
                <w:lang w:eastAsia="en-US"/>
              </w:rPr>
              <w:t>семи</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851"/>
        <w:gridCol w:w="1842"/>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A601A2">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851"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842"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A601A2">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02A9B335" w14:textId="77777777" w:rsidR="00EA0227" w:rsidRPr="00EA0227" w:rsidRDefault="00EA0227" w:rsidP="00EA0227">
            <w:pPr>
              <w:spacing w:before="0" w:after="0"/>
              <w:ind w:firstLine="0"/>
              <w:jc w:val="center"/>
              <w:rPr>
                <w:sz w:val="20"/>
              </w:rPr>
            </w:pPr>
            <w:r w:rsidRPr="00EA0227">
              <w:rPr>
                <w:sz w:val="20"/>
              </w:rPr>
              <w:t>Нежилое помещение</w:t>
            </w:r>
          </w:p>
          <w:p w14:paraId="434CB0D3" w14:textId="490EF0E4" w:rsidR="00EA0227" w:rsidRPr="00EA0227" w:rsidRDefault="00EA0227" w:rsidP="00EA0227">
            <w:pPr>
              <w:spacing w:before="0" w:after="0"/>
              <w:ind w:firstLine="0"/>
              <w:jc w:val="center"/>
              <w:rPr>
                <w:sz w:val="20"/>
              </w:rPr>
            </w:pPr>
            <w:r w:rsidRPr="00EA0227">
              <w:rPr>
                <w:sz w:val="20"/>
              </w:rPr>
              <w:t>(</w:t>
            </w:r>
            <w:r>
              <w:rPr>
                <w:sz w:val="20"/>
              </w:rPr>
              <w:t>1-й этаж</w:t>
            </w:r>
            <w:r w:rsidRPr="00EA0227">
              <w:rPr>
                <w:sz w:val="20"/>
              </w:rPr>
              <w:t>)</w:t>
            </w:r>
          </w:p>
          <w:p w14:paraId="06AE3FCE" w14:textId="70286DD0" w:rsidR="00B943B8" w:rsidRPr="00A3411B" w:rsidRDefault="00EA0227" w:rsidP="00EA0227">
            <w:pPr>
              <w:ind w:firstLine="0"/>
              <w:rPr>
                <w:rFonts w:eastAsia="Calibri"/>
                <w:szCs w:val="26"/>
                <w:lang w:eastAsia="en-US"/>
              </w:rPr>
            </w:pPr>
            <w:r w:rsidRPr="00EA0227">
              <w:rPr>
                <w:sz w:val="20"/>
              </w:rPr>
              <w:t>кадастровый номер 34:34:050027:2364</w:t>
            </w:r>
          </w:p>
        </w:tc>
        <w:tc>
          <w:tcPr>
            <w:tcW w:w="1467" w:type="dxa"/>
          </w:tcPr>
          <w:p w14:paraId="10263D78" w14:textId="77777777" w:rsidR="00EA0227" w:rsidRPr="00EA0227" w:rsidRDefault="0092475D" w:rsidP="00EA0227">
            <w:pPr>
              <w:ind w:firstLine="0"/>
              <w:jc w:val="center"/>
              <w:rPr>
                <w:sz w:val="20"/>
              </w:rPr>
            </w:pPr>
            <w:r w:rsidRPr="0092475D">
              <w:rPr>
                <w:sz w:val="20"/>
              </w:rPr>
              <w:t xml:space="preserve">Волгоград, </w:t>
            </w:r>
            <w:r w:rsidR="00EA0227" w:rsidRPr="00EA0227">
              <w:rPr>
                <w:sz w:val="20"/>
              </w:rPr>
              <w:t>Ворошиловский район,</w:t>
            </w:r>
          </w:p>
          <w:p w14:paraId="368029A3" w14:textId="71156700" w:rsidR="00B943B8" w:rsidRPr="00A3411B" w:rsidRDefault="00EA0227" w:rsidP="00EA0227">
            <w:pPr>
              <w:ind w:firstLine="0"/>
              <w:jc w:val="center"/>
              <w:rPr>
                <w:rFonts w:eastAsia="Calibri"/>
                <w:szCs w:val="26"/>
                <w:highlight w:val="yellow"/>
                <w:lang w:eastAsia="en-US"/>
              </w:rPr>
            </w:pPr>
            <w:r w:rsidRPr="00EA0227">
              <w:rPr>
                <w:sz w:val="20"/>
              </w:rPr>
              <w:t xml:space="preserve">ул. Кузнецкая, </w:t>
            </w:r>
            <w:r>
              <w:rPr>
                <w:sz w:val="20"/>
              </w:rPr>
              <w:t xml:space="preserve">д. </w:t>
            </w:r>
            <w:r w:rsidRPr="00EA0227">
              <w:rPr>
                <w:sz w:val="20"/>
              </w:rPr>
              <w:t>16</w:t>
            </w:r>
          </w:p>
        </w:tc>
        <w:tc>
          <w:tcPr>
            <w:tcW w:w="1701" w:type="dxa"/>
          </w:tcPr>
          <w:p w14:paraId="7475DA67" w14:textId="77777777" w:rsidR="00EA0227" w:rsidRPr="00EA0227" w:rsidRDefault="00EA0227" w:rsidP="00EA0227">
            <w:pPr>
              <w:widowControl w:val="0"/>
              <w:spacing w:before="0" w:after="0"/>
              <w:ind w:firstLine="0"/>
              <w:rPr>
                <w:sz w:val="20"/>
              </w:rPr>
            </w:pPr>
            <w:r w:rsidRPr="00EA0227">
              <w:rPr>
                <w:sz w:val="20"/>
              </w:rPr>
              <w:t>Вход из подъезда.</w:t>
            </w:r>
          </w:p>
          <w:p w14:paraId="39C5FE90" w14:textId="68488D9D" w:rsidR="00B943B8" w:rsidRPr="0092475D" w:rsidRDefault="00EA0227" w:rsidP="00EA0227">
            <w:pPr>
              <w:widowControl w:val="0"/>
              <w:spacing w:before="0" w:after="0"/>
              <w:ind w:firstLine="0"/>
              <w:rPr>
                <w:sz w:val="20"/>
              </w:rPr>
            </w:pPr>
            <w:r w:rsidRPr="00EA0227">
              <w:rPr>
                <w:sz w:val="20"/>
              </w:rPr>
              <w:t>Пол – линолеум, стены – обои, потолок - побеленный. Имеются все системы инженерного обеспечения.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851" w:type="dxa"/>
          </w:tcPr>
          <w:p w14:paraId="6A493013" w14:textId="0DF61776" w:rsidR="00B943B8" w:rsidRPr="00160391" w:rsidRDefault="00EA0227" w:rsidP="00160391">
            <w:pPr>
              <w:ind w:firstLine="0"/>
              <w:jc w:val="center"/>
              <w:rPr>
                <w:rFonts w:eastAsia="Calibri"/>
                <w:sz w:val="20"/>
                <w:highlight w:val="yellow"/>
                <w:lang w:eastAsia="en-US"/>
              </w:rPr>
            </w:pPr>
            <w:r w:rsidRPr="00EA0227">
              <w:rPr>
                <w:sz w:val="20"/>
              </w:rPr>
              <w:t>22,6</w:t>
            </w:r>
          </w:p>
        </w:tc>
        <w:tc>
          <w:tcPr>
            <w:tcW w:w="1842" w:type="dxa"/>
          </w:tcPr>
          <w:p w14:paraId="62F159BF" w14:textId="77777777" w:rsidR="00EA0227" w:rsidRPr="00EA0227" w:rsidRDefault="00EA0227" w:rsidP="00EA0227">
            <w:pPr>
              <w:ind w:firstLine="0"/>
              <w:jc w:val="center"/>
              <w:rPr>
                <w:sz w:val="20"/>
              </w:rPr>
            </w:pPr>
            <w:r w:rsidRPr="00EA0227">
              <w:rPr>
                <w:sz w:val="20"/>
              </w:rPr>
              <w:t>№ 34-34-01/168/2009-239</w:t>
            </w:r>
          </w:p>
          <w:p w14:paraId="4F8ED5C7" w14:textId="600CD27F" w:rsidR="00B943B8" w:rsidRPr="00A3411B" w:rsidRDefault="00EA0227" w:rsidP="00EA0227">
            <w:pPr>
              <w:ind w:firstLine="0"/>
              <w:jc w:val="center"/>
              <w:rPr>
                <w:rFonts w:eastAsia="Calibri"/>
                <w:szCs w:val="26"/>
                <w:highlight w:val="yellow"/>
                <w:lang w:eastAsia="en-US"/>
              </w:rPr>
            </w:pPr>
            <w:r w:rsidRPr="00EA0227">
              <w:rPr>
                <w:sz w:val="20"/>
              </w:rPr>
              <w:t>от 25.11.2009</w:t>
            </w:r>
          </w:p>
        </w:tc>
        <w:tc>
          <w:tcPr>
            <w:tcW w:w="1418" w:type="dxa"/>
          </w:tcPr>
          <w:p w14:paraId="4849B08C" w14:textId="77777777" w:rsidR="00EA0227" w:rsidRPr="00EA0227" w:rsidRDefault="00EA0227" w:rsidP="00EA0227">
            <w:pPr>
              <w:ind w:firstLine="0"/>
              <w:jc w:val="center"/>
              <w:rPr>
                <w:sz w:val="20"/>
                <w:lang w:eastAsia="en-US"/>
              </w:rPr>
            </w:pPr>
            <w:r w:rsidRPr="00EA0227">
              <w:rPr>
                <w:sz w:val="20"/>
                <w:lang w:eastAsia="en-US"/>
              </w:rPr>
              <w:t>договор аренды</w:t>
            </w:r>
          </w:p>
          <w:p w14:paraId="4E06B7E3" w14:textId="77777777" w:rsidR="00EA0227" w:rsidRPr="00EA0227" w:rsidRDefault="00EA0227" w:rsidP="00EA0227">
            <w:pPr>
              <w:ind w:firstLine="0"/>
              <w:jc w:val="center"/>
              <w:rPr>
                <w:sz w:val="20"/>
                <w:lang w:eastAsia="en-US"/>
              </w:rPr>
            </w:pPr>
            <w:r w:rsidRPr="00EA0227">
              <w:rPr>
                <w:sz w:val="20"/>
                <w:lang w:eastAsia="en-US"/>
              </w:rPr>
              <w:t>№ 5/2204 от 20.09.2024</w:t>
            </w:r>
          </w:p>
          <w:p w14:paraId="72C94ED0" w14:textId="77777777" w:rsidR="00EA0227" w:rsidRPr="00EA0227" w:rsidRDefault="00EA0227" w:rsidP="00EA0227">
            <w:pPr>
              <w:ind w:firstLine="0"/>
              <w:jc w:val="center"/>
              <w:rPr>
                <w:sz w:val="20"/>
                <w:lang w:eastAsia="en-US"/>
              </w:rPr>
            </w:pPr>
            <w:r w:rsidRPr="00EA0227">
              <w:rPr>
                <w:sz w:val="20"/>
                <w:lang w:eastAsia="en-US"/>
              </w:rPr>
              <w:t>сроком действия до 19.10.2024</w:t>
            </w:r>
          </w:p>
          <w:p w14:paraId="2FE1691D" w14:textId="77777777" w:rsidR="00EA0227" w:rsidRPr="00EA0227" w:rsidRDefault="00EA0227" w:rsidP="00EA0227">
            <w:pPr>
              <w:ind w:firstLine="0"/>
              <w:jc w:val="center"/>
              <w:rPr>
                <w:sz w:val="20"/>
                <w:lang w:eastAsia="en-US"/>
              </w:rPr>
            </w:pPr>
            <w:r w:rsidRPr="00EA0227">
              <w:rPr>
                <w:sz w:val="20"/>
                <w:lang w:eastAsia="en-US"/>
              </w:rPr>
              <w:t>с   ООО</w:t>
            </w:r>
          </w:p>
          <w:p w14:paraId="06D81E8D" w14:textId="758A586C" w:rsidR="00B943B8" w:rsidRPr="00160391" w:rsidRDefault="00EA0227" w:rsidP="00EA0227">
            <w:pPr>
              <w:ind w:firstLine="0"/>
              <w:jc w:val="center"/>
              <w:rPr>
                <w:rFonts w:eastAsia="Calibri"/>
                <w:sz w:val="20"/>
                <w:highlight w:val="yellow"/>
                <w:lang w:eastAsia="en-US"/>
              </w:rPr>
            </w:pPr>
            <w:r w:rsidRPr="00EA0227">
              <w:rPr>
                <w:sz w:val="20"/>
                <w:lang w:eastAsia="en-US"/>
              </w:rPr>
              <w:t>«</w:t>
            </w:r>
            <w:proofErr w:type="spellStart"/>
            <w:r w:rsidRPr="00EA0227">
              <w:rPr>
                <w:sz w:val="20"/>
                <w:lang w:eastAsia="en-US"/>
              </w:rPr>
              <w:t>СитиЛифт</w:t>
            </w:r>
            <w:proofErr w:type="spellEnd"/>
            <w:r w:rsidRPr="00EA0227">
              <w:rPr>
                <w:sz w:val="20"/>
                <w:lang w:eastAsia="en-US"/>
              </w:rPr>
              <w:t>»</w:t>
            </w:r>
          </w:p>
        </w:tc>
        <w:tc>
          <w:tcPr>
            <w:tcW w:w="2268" w:type="dxa"/>
          </w:tcPr>
          <w:p w14:paraId="6D132EA3" w14:textId="240B3B81" w:rsidR="00EA0227" w:rsidRDefault="00EA0227" w:rsidP="00BD2D1C">
            <w:pPr>
              <w:ind w:firstLine="0"/>
              <w:jc w:val="center"/>
              <w:rPr>
                <w:sz w:val="20"/>
              </w:rPr>
            </w:pPr>
            <w:r w:rsidRPr="00EA0227">
              <w:rPr>
                <w:sz w:val="20"/>
              </w:rPr>
              <w:t>4</w:t>
            </w:r>
            <w:r>
              <w:rPr>
                <w:sz w:val="20"/>
              </w:rPr>
              <w:t xml:space="preserve"> </w:t>
            </w:r>
            <w:r w:rsidRPr="00EA0227">
              <w:rPr>
                <w:sz w:val="20"/>
              </w:rPr>
              <w:t>501,24</w:t>
            </w:r>
          </w:p>
          <w:p w14:paraId="0EB204D8" w14:textId="1823F557" w:rsidR="00B943B8" w:rsidRPr="00BD2D1C" w:rsidRDefault="00160391" w:rsidP="00EA0227">
            <w:pPr>
              <w:ind w:firstLine="0"/>
              <w:jc w:val="center"/>
              <w:rPr>
                <w:sz w:val="20"/>
              </w:rPr>
            </w:pPr>
            <w:r w:rsidRPr="00160391">
              <w:rPr>
                <w:sz w:val="20"/>
              </w:rPr>
              <w:t xml:space="preserve">на основании отчета по определению рыночной стоимости арендной платы объекта </w:t>
            </w:r>
            <w:r w:rsidR="005C1E40" w:rsidRPr="005C1E40">
              <w:rPr>
                <w:sz w:val="20"/>
              </w:rPr>
              <w:t xml:space="preserve">№ </w:t>
            </w:r>
            <w:r w:rsidR="00EA0227">
              <w:rPr>
                <w:sz w:val="20"/>
              </w:rPr>
              <w:t xml:space="preserve">3872-24 </w:t>
            </w:r>
            <w:r w:rsidR="00EA0227" w:rsidRPr="00EA0227">
              <w:rPr>
                <w:sz w:val="20"/>
              </w:rPr>
              <w:t>от 30.08.2024</w:t>
            </w:r>
          </w:p>
        </w:tc>
        <w:tc>
          <w:tcPr>
            <w:tcW w:w="992" w:type="dxa"/>
          </w:tcPr>
          <w:p w14:paraId="7E551536" w14:textId="365BBED3" w:rsidR="00B943B8" w:rsidRPr="00160391" w:rsidRDefault="00EA0227" w:rsidP="00A3411B">
            <w:pPr>
              <w:ind w:firstLine="0"/>
              <w:rPr>
                <w:rFonts w:eastAsia="Calibri"/>
                <w:sz w:val="20"/>
                <w:highlight w:val="yellow"/>
                <w:lang w:eastAsia="en-US"/>
              </w:rPr>
            </w:pPr>
            <w:r w:rsidRPr="00EA0227">
              <w:rPr>
                <w:rFonts w:eastAsia="Calibri"/>
                <w:sz w:val="20"/>
                <w:lang w:eastAsia="en-US"/>
              </w:rPr>
              <w:t>4</w:t>
            </w:r>
            <w:r>
              <w:rPr>
                <w:rFonts w:eastAsia="Calibri"/>
                <w:sz w:val="20"/>
                <w:lang w:eastAsia="en-US"/>
              </w:rPr>
              <w:t xml:space="preserve"> </w:t>
            </w:r>
            <w:r w:rsidRPr="00EA0227">
              <w:rPr>
                <w:rFonts w:eastAsia="Calibri"/>
                <w:sz w:val="20"/>
                <w:lang w:eastAsia="en-US"/>
              </w:rPr>
              <w:t>501,24</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A601A2">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368CF4AC" w14:textId="77777777" w:rsidR="001D4BBA" w:rsidRPr="001D4BBA" w:rsidRDefault="001D4BBA" w:rsidP="001D4BBA">
            <w:pPr>
              <w:spacing w:before="0" w:after="0"/>
              <w:ind w:firstLine="0"/>
              <w:jc w:val="center"/>
              <w:rPr>
                <w:sz w:val="20"/>
              </w:rPr>
            </w:pPr>
            <w:r w:rsidRPr="001D4BBA">
              <w:rPr>
                <w:sz w:val="20"/>
              </w:rPr>
              <w:t>Нежилое помещение II</w:t>
            </w:r>
          </w:p>
          <w:p w14:paraId="5893344A" w14:textId="70682E87" w:rsidR="001D4BBA" w:rsidRPr="001D4BBA" w:rsidRDefault="001D4BBA" w:rsidP="001D4BBA">
            <w:pPr>
              <w:spacing w:before="0" w:after="0"/>
              <w:ind w:firstLine="0"/>
              <w:jc w:val="center"/>
              <w:rPr>
                <w:sz w:val="20"/>
              </w:rPr>
            </w:pPr>
            <w:r w:rsidRPr="001D4BBA">
              <w:rPr>
                <w:sz w:val="20"/>
              </w:rPr>
              <w:t>(</w:t>
            </w:r>
            <w:r w:rsidR="00383032" w:rsidRPr="00383032">
              <w:rPr>
                <w:sz w:val="20"/>
              </w:rPr>
              <w:t>1-й этаж</w:t>
            </w:r>
            <w:r w:rsidRPr="001D4BBA">
              <w:rPr>
                <w:sz w:val="20"/>
              </w:rPr>
              <w:t>)</w:t>
            </w:r>
          </w:p>
          <w:p w14:paraId="11A3EBF8" w14:textId="2249D181" w:rsidR="00B943B8" w:rsidRPr="00A3411B" w:rsidRDefault="001D4BBA" w:rsidP="001D4BBA">
            <w:pPr>
              <w:ind w:firstLine="0"/>
              <w:rPr>
                <w:rFonts w:eastAsia="Calibri"/>
                <w:szCs w:val="26"/>
                <w:lang w:eastAsia="en-US"/>
              </w:rPr>
            </w:pPr>
            <w:r w:rsidRPr="001D4BBA">
              <w:rPr>
                <w:sz w:val="20"/>
              </w:rPr>
              <w:t>кадастровый номер 34:34:050015:2492</w:t>
            </w:r>
          </w:p>
        </w:tc>
        <w:tc>
          <w:tcPr>
            <w:tcW w:w="1467" w:type="dxa"/>
          </w:tcPr>
          <w:p w14:paraId="06530DA2" w14:textId="77777777" w:rsidR="00383032" w:rsidRPr="00383032" w:rsidRDefault="00FA412F" w:rsidP="00383032">
            <w:pPr>
              <w:ind w:firstLine="0"/>
              <w:jc w:val="center"/>
              <w:rPr>
                <w:sz w:val="20"/>
              </w:rPr>
            </w:pPr>
            <w:r w:rsidRPr="00FA412F">
              <w:rPr>
                <w:sz w:val="20"/>
              </w:rPr>
              <w:t xml:space="preserve">Волгоград, </w:t>
            </w:r>
            <w:r w:rsidR="00383032" w:rsidRPr="00383032">
              <w:rPr>
                <w:sz w:val="20"/>
              </w:rPr>
              <w:t>Ворошиловский район,</w:t>
            </w:r>
          </w:p>
          <w:p w14:paraId="005C4303" w14:textId="6CF44BE5" w:rsidR="00B943B8" w:rsidRPr="00A3411B" w:rsidRDefault="00383032" w:rsidP="00383032">
            <w:pPr>
              <w:ind w:firstLine="0"/>
              <w:jc w:val="center"/>
              <w:rPr>
                <w:rFonts w:eastAsia="Calibri"/>
                <w:szCs w:val="26"/>
                <w:lang w:eastAsia="en-US"/>
              </w:rPr>
            </w:pPr>
            <w:r w:rsidRPr="00383032">
              <w:rPr>
                <w:sz w:val="20"/>
              </w:rPr>
              <w:t xml:space="preserve">ул. Череповецкая, </w:t>
            </w:r>
            <w:r>
              <w:rPr>
                <w:sz w:val="20"/>
              </w:rPr>
              <w:t xml:space="preserve">д. </w:t>
            </w:r>
            <w:r w:rsidRPr="00383032">
              <w:rPr>
                <w:sz w:val="20"/>
              </w:rPr>
              <w:t>1а, пом. II-(1эт)</w:t>
            </w:r>
          </w:p>
        </w:tc>
        <w:tc>
          <w:tcPr>
            <w:tcW w:w="1701" w:type="dxa"/>
          </w:tcPr>
          <w:p w14:paraId="55CB8FC3" w14:textId="77777777" w:rsidR="00383032" w:rsidRPr="00383032" w:rsidRDefault="00383032" w:rsidP="00383032">
            <w:pPr>
              <w:widowControl w:val="0"/>
              <w:spacing w:before="0" w:after="0"/>
              <w:ind w:firstLine="0"/>
              <w:rPr>
                <w:sz w:val="20"/>
              </w:rPr>
            </w:pPr>
            <w:r w:rsidRPr="00383032">
              <w:rPr>
                <w:sz w:val="20"/>
              </w:rPr>
              <w:t>Вход из подъезда.</w:t>
            </w:r>
          </w:p>
          <w:p w14:paraId="1A56B6B6" w14:textId="7D57091F" w:rsidR="00B943B8" w:rsidRPr="00E13D20" w:rsidRDefault="00383032" w:rsidP="00383032">
            <w:pPr>
              <w:widowControl w:val="0"/>
              <w:spacing w:before="0" w:after="0"/>
              <w:ind w:firstLine="0"/>
              <w:rPr>
                <w:sz w:val="20"/>
              </w:rPr>
            </w:pPr>
            <w:r w:rsidRPr="00383032">
              <w:rPr>
                <w:sz w:val="20"/>
              </w:rPr>
              <w:t>Пол – линолеум, стены – окрашенные, потолок - побеленный. Имеются все системы инженерного обеспечения.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851" w:type="dxa"/>
          </w:tcPr>
          <w:p w14:paraId="139F3D20" w14:textId="4B3DD7E9" w:rsidR="00B943B8" w:rsidRPr="00FB5080" w:rsidRDefault="00383032" w:rsidP="00FB5080">
            <w:pPr>
              <w:ind w:firstLine="0"/>
              <w:jc w:val="center"/>
              <w:rPr>
                <w:rFonts w:eastAsia="Calibri"/>
                <w:sz w:val="20"/>
                <w:lang w:eastAsia="en-US"/>
              </w:rPr>
            </w:pPr>
            <w:r w:rsidRPr="00383032">
              <w:rPr>
                <w:rFonts w:eastAsia="Calibri"/>
                <w:sz w:val="20"/>
                <w:lang w:eastAsia="en-US"/>
              </w:rPr>
              <w:t>23,5</w:t>
            </w:r>
          </w:p>
        </w:tc>
        <w:tc>
          <w:tcPr>
            <w:tcW w:w="1842" w:type="dxa"/>
          </w:tcPr>
          <w:p w14:paraId="07EE7010" w14:textId="77777777" w:rsidR="00383032" w:rsidRPr="00383032" w:rsidRDefault="00383032" w:rsidP="00383032">
            <w:pPr>
              <w:ind w:firstLine="0"/>
              <w:jc w:val="center"/>
              <w:rPr>
                <w:sz w:val="20"/>
              </w:rPr>
            </w:pPr>
            <w:r w:rsidRPr="00383032">
              <w:rPr>
                <w:sz w:val="20"/>
              </w:rPr>
              <w:t>№ 34-34-01/051/2009-222</w:t>
            </w:r>
          </w:p>
          <w:p w14:paraId="26C828C6" w14:textId="614DD0A1" w:rsidR="00B943B8" w:rsidRPr="00A3411B" w:rsidRDefault="00383032" w:rsidP="00383032">
            <w:pPr>
              <w:ind w:firstLine="0"/>
              <w:jc w:val="center"/>
              <w:rPr>
                <w:rFonts w:eastAsia="Calibri"/>
                <w:szCs w:val="26"/>
                <w:lang w:eastAsia="en-US"/>
              </w:rPr>
            </w:pPr>
            <w:r w:rsidRPr="00383032">
              <w:rPr>
                <w:sz w:val="20"/>
              </w:rPr>
              <w:t>от 08.04.2009</w:t>
            </w:r>
          </w:p>
        </w:tc>
        <w:tc>
          <w:tcPr>
            <w:tcW w:w="1418" w:type="dxa"/>
          </w:tcPr>
          <w:p w14:paraId="4538AC20" w14:textId="77777777" w:rsidR="00383032" w:rsidRPr="00383032" w:rsidRDefault="00383032" w:rsidP="00383032">
            <w:pPr>
              <w:ind w:firstLine="0"/>
              <w:jc w:val="center"/>
              <w:rPr>
                <w:sz w:val="20"/>
                <w:lang w:eastAsia="en-US"/>
              </w:rPr>
            </w:pPr>
            <w:r w:rsidRPr="00383032">
              <w:rPr>
                <w:sz w:val="20"/>
                <w:lang w:eastAsia="en-US"/>
              </w:rPr>
              <w:t>договор аренды</w:t>
            </w:r>
          </w:p>
          <w:p w14:paraId="2A3020DE" w14:textId="77777777" w:rsidR="00383032" w:rsidRPr="00383032" w:rsidRDefault="00383032" w:rsidP="00383032">
            <w:pPr>
              <w:ind w:firstLine="0"/>
              <w:jc w:val="center"/>
              <w:rPr>
                <w:sz w:val="20"/>
                <w:lang w:eastAsia="en-US"/>
              </w:rPr>
            </w:pPr>
            <w:r w:rsidRPr="00383032">
              <w:rPr>
                <w:sz w:val="20"/>
                <w:lang w:eastAsia="en-US"/>
              </w:rPr>
              <w:t>№ 5/2205 от 20.09.2024</w:t>
            </w:r>
          </w:p>
          <w:p w14:paraId="1369A4F1" w14:textId="77777777" w:rsidR="00383032" w:rsidRPr="00383032" w:rsidRDefault="00383032" w:rsidP="00383032">
            <w:pPr>
              <w:ind w:firstLine="0"/>
              <w:jc w:val="center"/>
              <w:rPr>
                <w:sz w:val="20"/>
                <w:lang w:eastAsia="en-US"/>
              </w:rPr>
            </w:pPr>
            <w:r w:rsidRPr="00383032">
              <w:rPr>
                <w:sz w:val="20"/>
                <w:lang w:eastAsia="en-US"/>
              </w:rPr>
              <w:t>сроком действия до 19.10.2024</w:t>
            </w:r>
          </w:p>
          <w:p w14:paraId="56E95F2E" w14:textId="77777777" w:rsidR="00383032" w:rsidRPr="00383032" w:rsidRDefault="00383032" w:rsidP="00383032">
            <w:pPr>
              <w:ind w:firstLine="0"/>
              <w:jc w:val="center"/>
              <w:rPr>
                <w:sz w:val="20"/>
                <w:lang w:eastAsia="en-US"/>
              </w:rPr>
            </w:pPr>
            <w:r w:rsidRPr="00383032">
              <w:rPr>
                <w:sz w:val="20"/>
                <w:lang w:eastAsia="en-US"/>
              </w:rPr>
              <w:t>с   ООО</w:t>
            </w:r>
          </w:p>
          <w:p w14:paraId="4CD04A6A" w14:textId="51F5594D" w:rsidR="00B943B8" w:rsidRPr="00A3411B" w:rsidRDefault="00383032" w:rsidP="00383032">
            <w:pPr>
              <w:ind w:firstLine="0"/>
              <w:jc w:val="center"/>
              <w:rPr>
                <w:rFonts w:eastAsia="Calibri"/>
                <w:szCs w:val="26"/>
                <w:lang w:eastAsia="en-US"/>
              </w:rPr>
            </w:pPr>
            <w:r w:rsidRPr="00383032">
              <w:rPr>
                <w:sz w:val="20"/>
                <w:lang w:eastAsia="en-US"/>
              </w:rPr>
              <w:t>«</w:t>
            </w:r>
            <w:proofErr w:type="spellStart"/>
            <w:r w:rsidRPr="00383032">
              <w:rPr>
                <w:sz w:val="20"/>
                <w:lang w:eastAsia="en-US"/>
              </w:rPr>
              <w:t>СитиЛифт</w:t>
            </w:r>
            <w:proofErr w:type="spellEnd"/>
            <w:r w:rsidRPr="00383032">
              <w:rPr>
                <w:sz w:val="20"/>
                <w:lang w:eastAsia="en-US"/>
              </w:rPr>
              <w:t>»</w:t>
            </w:r>
          </w:p>
        </w:tc>
        <w:tc>
          <w:tcPr>
            <w:tcW w:w="2268" w:type="dxa"/>
          </w:tcPr>
          <w:p w14:paraId="46BB59B4" w14:textId="77777777" w:rsidR="00383032" w:rsidRDefault="00383032" w:rsidP="002D3155">
            <w:pPr>
              <w:ind w:firstLine="0"/>
              <w:jc w:val="center"/>
              <w:rPr>
                <w:sz w:val="20"/>
              </w:rPr>
            </w:pPr>
            <w:r w:rsidRPr="00383032">
              <w:rPr>
                <w:sz w:val="20"/>
              </w:rPr>
              <w:t>4 053,75</w:t>
            </w:r>
          </w:p>
          <w:p w14:paraId="1D50EC47" w14:textId="285131A7" w:rsidR="00FB5080" w:rsidRPr="002D3155" w:rsidRDefault="00FB5080" w:rsidP="00383032">
            <w:pPr>
              <w:ind w:firstLine="0"/>
              <w:jc w:val="center"/>
              <w:rPr>
                <w:sz w:val="20"/>
              </w:rPr>
            </w:pPr>
            <w:r w:rsidRPr="00160391">
              <w:rPr>
                <w:sz w:val="20"/>
              </w:rPr>
              <w:t xml:space="preserve">на основании отчета по определению рыночной стоимости арендной платы объекта </w:t>
            </w:r>
            <w:r w:rsidR="00383032" w:rsidRPr="00383032">
              <w:rPr>
                <w:sz w:val="20"/>
              </w:rPr>
              <w:t xml:space="preserve">№ </w:t>
            </w:r>
            <w:r w:rsidR="00383032">
              <w:rPr>
                <w:sz w:val="20"/>
              </w:rPr>
              <w:t xml:space="preserve">3873-24 </w:t>
            </w:r>
            <w:r w:rsidR="00383032" w:rsidRPr="00383032">
              <w:rPr>
                <w:sz w:val="20"/>
              </w:rPr>
              <w:t>от 30.08.2024</w:t>
            </w:r>
          </w:p>
        </w:tc>
        <w:tc>
          <w:tcPr>
            <w:tcW w:w="992" w:type="dxa"/>
          </w:tcPr>
          <w:p w14:paraId="405A38C7" w14:textId="7C94EEE6" w:rsidR="00B943B8" w:rsidRPr="00A3411B" w:rsidRDefault="00383032" w:rsidP="00A3411B">
            <w:pPr>
              <w:ind w:firstLine="0"/>
              <w:rPr>
                <w:rFonts w:eastAsia="Calibri"/>
                <w:szCs w:val="26"/>
                <w:lang w:eastAsia="en-US"/>
              </w:rPr>
            </w:pPr>
            <w:r w:rsidRPr="00383032">
              <w:rPr>
                <w:sz w:val="20"/>
              </w:rPr>
              <w:t>4 053,75</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383032" w:rsidRPr="0039781A" w14:paraId="3BA7D3C9" w14:textId="77777777" w:rsidTr="00A601A2">
        <w:trPr>
          <w:trHeight w:val="421"/>
        </w:trPr>
        <w:tc>
          <w:tcPr>
            <w:tcW w:w="501" w:type="dxa"/>
            <w:shd w:val="clear" w:color="auto" w:fill="F2F2F2"/>
          </w:tcPr>
          <w:p w14:paraId="68368711" w14:textId="307496DE" w:rsidR="00383032" w:rsidRDefault="00383032" w:rsidP="00A3411B">
            <w:pPr>
              <w:ind w:firstLine="0"/>
              <w:jc w:val="left"/>
              <w:rPr>
                <w:rFonts w:eastAsia="Calibri"/>
                <w:szCs w:val="26"/>
                <w:lang w:eastAsia="en-US"/>
              </w:rPr>
            </w:pPr>
            <w:r>
              <w:rPr>
                <w:rFonts w:eastAsia="Calibri"/>
                <w:szCs w:val="26"/>
                <w:lang w:eastAsia="en-US"/>
              </w:rPr>
              <w:t>3</w:t>
            </w:r>
          </w:p>
        </w:tc>
        <w:tc>
          <w:tcPr>
            <w:tcW w:w="2115" w:type="dxa"/>
            <w:shd w:val="clear" w:color="auto" w:fill="F2F2F2"/>
          </w:tcPr>
          <w:p w14:paraId="3F686EBB" w14:textId="77777777" w:rsidR="007362AC" w:rsidRPr="007362AC" w:rsidRDefault="007362AC" w:rsidP="007362AC">
            <w:pPr>
              <w:spacing w:before="0" w:after="0"/>
              <w:ind w:firstLine="0"/>
              <w:jc w:val="center"/>
              <w:rPr>
                <w:sz w:val="20"/>
              </w:rPr>
            </w:pPr>
            <w:r w:rsidRPr="007362AC">
              <w:rPr>
                <w:sz w:val="20"/>
              </w:rPr>
              <w:t>Нежилое помещение</w:t>
            </w:r>
          </w:p>
          <w:p w14:paraId="246CC883" w14:textId="1FFF4143" w:rsidR="007362AC" w:rsidRPr="007362AC" w:rsidRDefault="007362AC" w:rsidP="007362AC">
            <w:pPr>
              <w:spacing w:before="0" w:after="0"/>
              <w:ind w:firstLine="0"/>
              <w:jc w:val="center"/>
              <w:rPr>
                <w:sz w:val="20"/>
              </w:rPr>
            </w:pPr>
            <w:r w:rsidRPr="007362AC">
              <w:rPr>
                <w:sz w:val="20"/>
              </w:rPr>
              <w:t>(подвал)</w:t>
            </w:r>
          </w:p>
          <w:p w14:paraId="0EE874C4" w14:textId="7C55157D" w:rsidR="00383032" w:rsidRPr="001D4BBA" w:rsidRDefault="007362AC" w:rsidP="007362AC">
            <w:pPr>
              <w:spacing w:before="0" w:after="0"/>
              <w:ind w:firstLine="0"/>
              <w:jc w:val="center"/>
              <w:rPr>
                <w:sz w:val="20"/>
              </w:rPr>
            </w:pPr>
            <w:r w:rsidRPr="007362AC">
              <w:rPr>
                <w:sz w:val="20"/>
              </w:rPr>
              <w:t>кадастровый номер 34:34:050040:1645</w:t>
            </w:r>
          </w:p>
        </w:tc>
        <w:tc>
          <w:tcPr>
            <w:tcW w:w="1467" w:type="dxa"/>
          </w:tcPr>
          <w:p w14:paraId="7D154B49" w14:textId="77777777" w:rsidR="007362AC" w:rsidRPr="007362AC" w:rsidRDefault="007362AC" w:rsidP="007362AC">
            <w:pPr>
              <w:ind w:firstLine="0"/>
              <w:jc w:val="center"/>
              <w:rPr>
                <w:sz w:val="20"/>
              </w:rPr>
            </w:pPr>
            <w:r w:rsidRPr="007362AC">
              <w:rPr>
                <w:sz w:val="20"/>
              </w:rPr>
              <w:t>Волгоград, Ворошиловский район,</w:t>
            </w:r>
          </w:p>
          <w:p w14:paraId="06D431AA" w14:textId="616F7686" w:rsidR="00383032" w:rsidRPr="00FA412F" w:rsidRDefault="007362AC" w:rsidP="007362AC">
            <w:pPr>
              <w:ind w:firstLine="0"/>
              <w:jc w:val="center"/>
              <w:rPr>
                <w:sz w:val="20"/>
              </w:rPr>
            </w:pPr>
            <w:r w:rsidRPr="007362AC">
              <w:rPr>
                <w:sz w:val="20"/>
              </w:rPr>
              <w:t xml:space="preserve">ул. им. милиционера </w:t>
            </w:r>
            <w:proofErr w:type="spellStart"/>
            <w:r w:rsidRPr="007362AC">
              <w:rPr>
                <w:sz w:val="20"/>
              </w:rPr>
              <w:t>Буханцева</w:t>
            </w:r>
            <w:proofErr w:type="spellEnd"/>
            <w:r w:rsidRPr="007362AC">
              <w:rPr>
                <w:sz w:val="20"/>
              </w:rPr>
              <w:t xml:space="preserve">, </w:t>
            </w:r>
            <w:r>
              <w:rPr>
                <w:sz w:val="20"/>
              </w:rPr>
              <w:t xml:space="preserve">д. </w:t>
            </w:r>
            <w:r w:rsidRPr="007362AC">
              <w:rPr>
                <w:sz w:val="20"/>
              </w:rPr>
              <w:t>50</w:t>
            </w:r>
          </w:p>
        </w:tc>
        <w:tc>
          <w:tcPr>
            <w:tcW w:w="1701" w:type="dxa"/>
          </w:tcPr>
          <w:p w14:paraId="53379A43" w14:textId="77777777" w:rsidR="007362AC" w:rsidRPr="007362AC" w:rsidRDefault="007362AC" w:rsidP="007362AC">
            <w:pPr>
              <w:widowControl w:val="0"/>
              <w:spacing w:before="0" w:after="0"/>
              <w:ind w:firstLine="0"/>
              <w:rPr>
                <w:sz w:val="20"/>
              </w:rPr>
            </w:pPr>
            <w:r w:rsidRPr="007362AC">
              <w:rPr>
                <w:sz w:val="20"/>
              </w:rPr>
              <w:t>Вход со двора общий с техническими помещениями.</w:t>
            </w:r>
          </w:p>
          <w:p w14:paraId="1581EB8D" w14:textId="1725DD73" w:rsidR="00383032" w:rsidRPr="00383032" w:rsidRDefault="007362AC" w:rsidP="007362AC">
            <w:pPr>
              <w:widowControl w:val="0"/>
              <w:spacing w:before="0" w:after="0"/>
              <w:ind w:firstLine="0"/>
              <w:rPr>
                <w:sz w:val="20"/>
              </w:rPr>
            </w:pPr>
            <w:r w:rsidRPr="007362AC">
              <w:rPr>
                <w:sz w:val="20"/>
              </w:rPr>
              <w:t>Пол бетонный, стены – окрашенные, потолок - побеленный. Имеются все системы инженерного обеспечения</w:t>
            </w:r>
          </w:p>
        </w:tc>
        <w:tc>
          <w:tcPr>
            <w:tcW w:w="1559" w:type="dxa"/>
          </w:tcPr>
          <w:p w14:paraId="34363AD1" w14:textId="192B6575" w:rsidR="00383032" w:rsidRPr="00FB5080" w:rsidRDefault="007362AC" w:rsidP="00FB5080">
            <w:pPr>
              <w:ind w:firstLine="0"/>
              <w:jc w:val="center"/>
              <w:rPr>
                <w:rFonts w:eastAsia="Verdana"/>
                <w:sz w:val="20"/>
              </w:rPr>
            </w:pPr>
            <w:r w:rsidRPr="007362AC">
              <w:rPr>
                <w:rFonts w:eastAsia="Verdana"/>
                <w:sz w:val="20"/>
              </w:rPr>
              <w:t>Деятельность, не запрещенная действующим законодательством РФ.</w:t>
            </w:r>
          </w:p>
        </w:tc>
        <w:tc>
          <w:tcPr>
            <w:tcW w:w="851" w:type="dxa"/>
          </w:tcPr>
          <w:p w14:paraId="1F7B3F6A" w14:textId="08DDE28A" w:rsidR="00383032" w:rsidRPr="00383032" w:rsidRDefault="007362AC" w:rsidP="00FB5080">
            <w:pPr>
              <w:ind w:firstLine="0"/>
              <w:jc w:val="center"/>
              <w:rPr>
                <w:rFonts w:eastAsia="Calibri"/>
                <w:sz w:val="20"/>
                <w:lang w:eastAsia="en-US"/>
              </w:rPr>
            </w:pPr>
            <w:r>
              <w:rPr>
                <w:rFonts w:eastAsia="Calibri"/>
                <w:sz w:val="20"/>
                <w:lang w:eastAsia="en-US"/>
              </w:rPr>
              <w:t>17,</w:t>
            </w:r>
            <w:r w:rsidRPr="007362AC">
              <w:rPr>
                <w:rFonts w:eastAsia="Calibri"/>
                <w:sz w:val="20"/>
                <w:lang w:eastAsia="en-US"/>
              </w:rPr>
              <w:t>3</w:t>
            </w:r>
          </w:p>
        </w:tc>
        <w:tc>
          <w:tcPr>
            <w:tcW w:w="1842" w:type="dxa"/>
          </w:tcPr>
          <w:p w14:paraId="4B13084D" w14:textId="77777777" w:rsidR="007362AC" w:rsidRPr="007362AC" w:rsidRDefault="007362AC" w:rsidP="007362AC">
            <w:pPr>
              <w:ind w:firstLine="0"/>
              <w:jc w:val="center"/>
              <w:rPr>
                <w:sz w:val="20"/>
              </w:rPr>
            </w:pPr>
            <w:r w:rsidRPr="007362AC">
              <w:rPr>
                <w:sz w:val="20"/>
              </w:rPr>
              <w:t>№ 34-34-01/168/2009-238</w:t>
            </w:r>
          </w:p>
          <w:p w14:paraId="563C9707" w14:textId="34325807" w:rsidR="00383032" w:rsidRPr="00383032" w:rsidRDefault="007362AC" w:rsidP="007362AC">
            <w:pPr>
              <w:ind w:firstLine="0"/>
              <w:jc w:val="center"/>
              <w:rPr>
                <w:sz w:val="20"/>
              </w:rPr>
            </w:pPr>
            <w:r w:rsidRPr="007362AC">
              <w:rPr>
                <w:sz w:val="20"/>
              </w:rPr>
              <w:t>от 25.11.2009</w:t>
            </w:r>
          </w:p>
        </w:tc>
        <w:tc>
          <w:tcPr>
            <w:tcW w:w="1418" w:type="dxa"/>
          </w:tcPr>
          <w:p w14:paraId="6EC19D4D" w14:textId="77777777" w:rsidR="007362AC" w:rsidRPr="007362AC" w:rsidRDefault="007362AC" w:rsidP="007362AC">
            <w:pPr>
              <w:ind w:firstLine="0"/>
              <w:jc w:val="center"/>
              <w:rPr>
                <w:sz w:val="20"/>
                <w:lang w:eastAsia="en-US"/>
              </w:rPr>
            </w:pPr>
            <w:r w:rsidRPr="007362AC">
              <w:rPr>
                <w:sz w:val="20"/>
                <w:lang w:eastAsia="en-US"/>
              </w:rPr>
              <w:t>договор аренды</w:t>
            </w:r>
          </w:p>
          <w:p w14:paraId="14BC9474" w14:textId="77777777" w:rsidR="007362AC" w:rsidRPr="007362AC" w:rsidRDefault="007362AC" w:rsidP="007362AC">
            <w:pPr>
              <w:ind w:firstLine="0"/>
              <w:jc w:val="center"/>
              <w:rPr>
                <w:sz w:val="20"/>
                <w:lang w:eastAsia="en-US"/>
              </w:rPr>
            </w:pPr>
            <w:r w:rsidRPr="007362AC">
              <w:rPr>
                <w:sz w:val="20"/>
                <w:lang w:eastAsia="en-US"/>
              </w:rPr>
              <w:t>№ 5/2203 от 20.09.2024</w:t>
            </w:r>
          </w:p>
          <w:p w14:paraId="2197D4D3" w14:textId="77777777" w:rsidR="007362AC" w:rsidRPr="007362AC" w:rsidRDefault="007362AC" w:rsidP="007362AC">
            <w:pPr>
              <w:ind w:firstLine="0"/>
              <w:jc w:val="center"/>
              <w:rPr>
                <w:sz w:val="20"/>
                <w:lang w:eastAsia="en-US"/>
              </w:rPr>
            </w:pPr>
            <w:r w:rsidRPr="007362AC">
              <w:rPr>
                <w:sz w:val="20"/>
                <w:lang w:eastAsia="en-US"/>
              </w:rPr>
              <w:t>сроком действия до 19.10.2024</w:t>
            </w:r>
          </w:p>
          <w:p w14:paraId="58CC5C59" w14:textId="77777777" w:rsidR="007362AC" w:rsidRPr="007362AC" w:rsidRDefault="007362AC" w:rsidP="007362AC">
            <w:pPr>
              <w:ind w:firstLine="0"/>
              <w:jc w:val="center"/>
              <w:rPr>
                <w:sz w:val="20"/>
                <w:lang w:eastAsia="en-US"/>
              </w:rPr>
            </w:pPr>
            <w:r w:rsidRPr="007362AC">
              <w:rPr>
                <w:sz w:val="20"/>
                <w:lang w:eastAsia="en-US"/>
              </w:rPr>
              <w:t>с   ООО</w:t>
            </w:r>
          </w:p>
          <w:p w14:paraId="6D7AD95B" w14:textId="32FF96ED" w:rsidR="00383032" w:rsidRPr="00383032" w:rsidRDefault="007362AC" w:rsidP="007362AC">
            <w:pPr>
              <w:ind w:firstLine="0"/>
              <w:jc w:val="center"/>
              <w:rPr>
                <w:sz w:val="20"/>
                <w:lang w:eastAsia="en-US"/>
              </w:rPr>
            </w:pPr>
            <w:r w:rsidRPr="007362AC">
              <w:rPr>
                <w:sz w:val="20"/>
                <w:lang w:eastAsia="en-US"/>
              </w:rPr>
              <w:t>«</w:t>
            </w:r>
            <w:proofErr w:type="spellStart"/>
            <w:r w:rsidRPr="007362AC">
              <w:rPr>
                <w:sz w:val="20"/>
                <w:lang w:eastAsia="en-US"/>
              </w:rPr>
              <w:t>СитиЛифт</w:t>
            </w:r>
            <w:proofErr w:type="spellEnd"/>
            <w:r w:rsidRPr="007362AC">
              <w:rPr>
                <w:sz w:val="20"/>
                <w:lang w:eastAsia="en-US"/>
              </w:rPr>
              <w:t>»</w:t>
            </w:r>
          </w:p>
        </w:tc>
        <w:tc>
          <w:tcPr>
            <w:tcW w:w="2268" w:type="dxa"/>
          </w:tcPr>
          <w:p w14:paraId="10802CDE" w14:textId="77777777" w:rsidR="007362AC" w:rsidRDefault="007362AC" w:rsidP="002D3155">
            <w:pPr>
              <w:ind w:firstLine="0"/>
              <w:jc w:val="center"/>
              <w:rPr>
                <w:sz w:val="20"/>
              </w:rPr>
            </w:pPr>
            <w:r w:rsidRPr="007362AC">
              <w:rPr>
                <w:sz w:val="20"/>
              </w:rPr>
              <w:t>2 422,00</w:t>
            </w:r>
          </w:p>
          <w:p w14:paraId="1F47096E" w14:textId="77777777" w:rsidR="007362AC" w:rsidRPr="007362AC" w:rsidRDefault="007362AC" w:rsidP="007362AC">
            <w:pPr>
              <w:ind w:firstLine="0"/>
              <w:jc w:val="center"/>
              <w:rPr>
                <w:sz w:val="20"/>
              </w:rPr>
            </w:pPr>
            <w:r>
              <w:rPr>
                <w:sz w:val="20"/>
              </w:rPr>
              <w:t xml:space="preserve"> </w:t>
            </w:r>
            <w:r w:rsidRPr="007362AC">
              <w:rPr>
                <w:sz w:val="20"/>
              </w:rPr>
              <w:t>на основании отчета по определению рыночной стоимости арендной платы объекта</w:t>
            </w:r>
            <w:r>
              <w:rPr>
                <w:sz w:val="20"/>
              </w:rPr>
              <w:t xml:space="preserve"> </w:t>
            </w:r>
            <w:r w:rsidRPr="007362AC">
              <w:rPr>
                <w:sz w:val="20"/>
              </w:rPr>
              <w:t>№ 3871-24</w:t>
            </w:r>
          </w:p>
          <w:p w14:paraId="1CF174E4" w14:textId="03417591" w:rsidR="00383032" w:rsidRPr="00383032" w:rsidRDefault="007362AC" w:rsidP="007362AC">
            <w:pPr>
              <w:ind w:firstLine="0"/>
              <w:jc w:val="center"/>
              <w:rPr>
                <w:sz w:val="20"/>
              </w:rPr>
            </w:pPr>
            <w:r w:rsidRPr="007362AC">
              <w:rPr>
                <w:sz w:val="20"/>
              </w:rPr>
              <w:t>от 30.08.2024</w:t>
            </w:r>
          </w:p>
        </w:tc>
        <w:tc>
          <w:tcPr>
            <w:tcW w:w="992" w:type="dxa"/>
          </w:tcPr>
          <w:p w14:paraId="761E19D4" w14:textId="6EA2E34B" w:rsidR="00383032" w:rsidRPr="00383032" w:rsidRDefault="007362AC" w:rsidP="00A3411B">
            <w:pPr>
              <w:ind w:firstLine="0"/>
              <w:rPr>
                <w:sz w:val="20"/>
              </w:rPr>
            </w:pPr>
            <w:r w:rsidRPr="007362AC">
              <w:rPr>
                <w:sz w:val="20"/>
              </w:rPr>
              <w:t>2 422,00</w:t>
            </w:r>
          </w:p>
        </w:tc>
        <w:tc>
          <w:tcPr>
            <w:tcW w:w="822" w:type="dxa"/>
          </w:tcPr>
          <w:p w14:paraId="7BD1D365" w14:textId="5F2AFDF7" w:rsidR="00383032" w:rsidRPr="00160391" w:rsidRDefault="007362AC" w:rsidP="00A3411B">
            <w:pPr>
              <w:ind w:firstLine="0"/>
              <w:rPr>
                <w:rFonts w:eastAsia="Calibri"/>
                <w:sz w:val="20"/>
                <w:lang w:eastAsia="en-US"/>
              </w:rPr>
            </w:pPr>
            <w:r w:rsidRPr="007362AC">
              <w:rPr>
                <w:rFonts w:eastAsia="Calibri"/>
                <w:sz w:val="20"/>
                <w:lang w:eastAsia="en-US"/>
              </w:rPr>
              <w:t>5 лет</w:t>
            </w:r>
          </w:p>
        </w:tc>
      </w:tr>
      <w:tr w:rsidR="00692DD8" w:rsidRPr="0039781A" w14:paraId="3D3BA6D3" w14:textId="77777777" w:rsidTr="00A601A2">
        <w:trPr>
          <w:trHeight w:val="421"/>
        </w:trPr>
        <w:tc>
          <w:tcPr>
            <w:tcW w:w="501" w:type="dxa"/>
            <w:shd w:val="clear" w:color="auto" w:fill="F2F2F2"/>
          </w:tcPr>
          <w:p w14:paraId="1EF3A657" w14:textId="347BD374" w:rsidR="00692DD8" w:rsidRDefault="00692DD8" w:rsidP="00A3411B">
            <w:pPr>
              <w:ind w:firstLine="0"/>
              <w:jc w:val="left"/>
              <w:rPr>
                <w:rFonts w:eastAsia="Calibri"/>
                <w:szCs w:val="26"/>
                <w:lang w:eastAsia="en-US"/>
              </w:rPr>
            </w:pPr>
            <w:r>
              <w:rPr>
                <w:rFonts w:eastAsia="Calibri"/>
                <w:szCs w:val="26"/>
                <w:lang w:eastAsia="en-US"/>
              </w:rPr>
              <w:t>4</w:t>
            </w:r>
          </w:p>
        </w:tc>
        <w:tc>
          <w:tcPr>
            <w:tcW w:w="2115" w:type="dxa"/>
            <w:shd w:val="clear" w:color="auto" w:fill="F2F2F2"/>
          </w:tcPr>
          <w:p w14:paraId="1806A29E" w14:textId="77777777" w:rsidR="00692DD8" w:rsidRPr="00692DD8" w:rsidRDefault="00692DD8" w:rsidP="00692DD8">
            <w:pPr>
              <w:spacing w:before="0" w:after="0"/>
              <w:ind w:firstLine="0"/>
              <w:jc w:val="center"/>
              <w:rPr>
                <w:sz w:val="20"/>
              </w:rPr>
            </w:pPr>
            <w:r w:rsidRPr="00692DD8">
              <w:rPr>
                <w:sz w:val="20"/>
              </w:rPr>
              <w:t xml:space="preserve">Нежилое помещение </w:t>
            </w:r>
            <w:r w:rsidRPr="00692DD8">
              <w:rPr>
                <w:sz w:val="20"/>
                <w:lang w:val="en-US"/>
              </w:rPr>
              <w:t>I</w:t>
            </w:r>
          </w:p>
          <w:p w14:paraId="51994F1B" w14:textId="752BC3B4" w:rsidR="00692DD8" w:rsidRPr="00692DD8" w:rsidRDefault="00692DD8" w:rsidP="00692DD8">
            <w:pPr>
              <w:spacing w:before="0" w:after="0"/>
              <w:ind w:firstLine="0"/>
              <w:jc w:val="center"/>
              <w:rPr>
                <w:sz w:val="20"/>
              </w:rPr>
            </w:pPr>
            <w:r w:rsidRPr="00692DD8">
              <w:rPr>
                <w:sz w:val="20"/>
              </w:rPr>
              <w:lastRenderedPageBreak/>
              <w:t>(1-й этаж)</w:t>
            </w:r>
          </w:p>
          <w:p w14:paraId="04411BDE" w14:textId="017C9222" w:rsidR="00692DD8" w:rsidRPr="007362AC" w:rsidRDefault="00692DD8" w:rsidP="00692DD8">
            <w:pPr>
              <w:spacing w:before="0" w:after="0"/>
              <w:ind w:firstLine="0"/>
              <w:jc w:val="center"/>
              <w:rPr>
                <w:sz w:val="20"/>
              </w:rPr>
            </w:pPr>
            <w:r w:rsidRPr="00692DD8">
              <w:rPr>
                <w:sz w:val="20"/>
              </w:rPr>
              <w:t>кадастровый номер 34:34:030039:342</w:t>
            </w:r>
          </w:p>
        </w:tc>
        <w:tc>
          <w:tcPr>
            <w:tcW w:w="1467" w:type="dxa"/>
          </w:tcPr>
          <w:p w14:paraId="34737116" w14:textId="77777777" w:rsidR="00692DD8" w:rsidRPr="00692DD8" w:rsidRDefault="00692DD8" w:rsidP="00692DD8">
            <w:pPr>
              <w:ind w:firstLine="0"/>
              <w:jc w:val="center"/>
              <w:rPr>
                <w:sz w:val="20"/>
              </w:rPr>
            </w:pPr>
            <w:r w:rsidRPr="00692DD8">
              <w:rPr>
                <w:sz w:val="20"/>
              </w:rPr>
              <w:lastRenderedPageBreak/>
              <w:t xml:space="preserve">Волгоград, Дзержинский </w:t>
            </w:r>
            <w:r w:rsidRPr="00692DD8">
              <w:rPr>
                <w:sz w:val="20"/>
              </w:rPr>
              <w:lastRenderedPageBreak/>
              <w:t>район,</w:t>
            </w:r>
          </w:p>
          <w:p w14:paraId="50D6D955" w14:textId="03C41ADB" w:rsidR="00692DD8" w:rsidRPr="007362AC" w:rsidRDefault="00692DD8" w:rsidP="00692DD8">
            <w:pPr>
              <w:ind w:firstLine="0"/>
              <w:jc w:val="center"/>
              <w:rPr>
                <w:sz w:val="20"/>
              </w:rPr>
            </w:pPr>
            <w:r w:rsidRPr="00692DD8">
              <w:rPr>
                <w:sz w:val="20"/>
              </w:rPr>
              <w:t xml:space="preserve">ул. им. Панкратовой, </w:t>
            </w:r>
            <w:r>
              <w:rPr>
                <w:sz w:val="20"/>
              </w:rPr>
              <w:t xml:space="preserve">д. </w:t>
            </w:r>
            <w:r w:rsidRPr="00692DD8">
              <w:rPr>
                <w:sz w:val="20"/>
              </w:rPr>
              <w:t>60</w:t>
            </w:r>
          </w:p>
        </w:tc>
        <w:tc>
          <w:tcPr>
            <w:tcW w:w="1701" w:type="dxa"/>
          </w:tcPr>
          <w:p w14:paraId="1A1C10F7" w14:textId="77777777" w:rsidR="00692DD8" w:rsidRPr="00692DD8" w:rsidRDefault="00692DD8" w:rsidP="00692DD8">
            <w:pPr>
              <w:widowControl w:val="0"/>
              <w:spacing w:before="0" w:after="0"/>
              <w:ind w:firstLine="0"/>
              <w:rPr>
                <w:sz w:val="20"/>
              </w:rPr>
            </w:pPr>
            <w:r w:rsidRPr="00692DD8">
              <w:rPr>
                <w:sz w:val="20"/>
              </w:rPr>
              <w:lastRenderedPageBreak/>
              <w:t xml:space="preserve">Вход через подъезд жилого </w:t>
            </w:r>
            <w:r w:rsidRPr="00692DD8">
              <w:rPr>
                <w:sz w:val="20"/>
              </w:rPr>
              <w:lastRenderedPageBreak/>
              <w:t>дома.</w:t>
            </w:r>
          </w:p>
          <w:p w14:paraId="5D5C68DF" w14:textId="41C3875B" w:rsidR="00692DD8" w:rsidRPr="007362AC" w:rsidRDefault="00692DD8" w:rsidP="00692DD8">
            <w:pPr>
              <w:widowControl w:val="0"/>
              <w:spacing w:before="0" w:after="0"/>
              <w:ind w:firstLine="0"/>
              <w:rPr>
                <w:sz w:val="20"/>
              </w:rPr>
            </w:pPr>
            <w:r w:rsidRPr="00692DD8">
              <w:rPr>
                <w:sz w:val="20"/>
              </w:rPr>
              <w:t>Пол – линолеум, стены – обои, потолок - побеленный. Имеются все системы инженерного обеспечения.</w:t>
            </w:r>
          </w:p>
        </w:tc>
        <w:tc>
          <w:tcPr>
            <w:tcW w:w="1559" w:type="dxa"/>
          </w:tcPr>
          <w:p w14:paraId="3D30086E" w14:textId="4483CB47" w:rsidR="00692DD8" w:rsidRPr="007362AC" w:rsidRDefault="00692DD8" w:rsidP="00FB5080">
            <w:pPr>
              <w:ind w:firstLine="0"/>
              <w:jc w:val="center"/>
              <w:rPr>
                <w:rFonts w:eastAsia="Verdana"/>
                <w:sz w:val="20"/>
              </w:rPr>
            </w:pPr>
            <w:r w:rsidRPr="00692DD8">
              <w:rPr>
                <w:rFonts w:eastAsia="Verdana"/>
                <w:sz w:val="20"/>
              </w:rPr>
              <w:lastRenderedPageBreak/>
              <w:t xml:space="preserve">Деятельность, не </w:t>
            </w:r>
            <w:r w:rsidRPr="00692DD8">
              <w:rPr>
                <w:rFonts w:eastAsia="Verdana"/>
                <w:sz w:val="20"/>
              </w:rPr>
              <w:lastRenderedPageBreak/>
              <w:t>запрещенная действующим законодательством РФ.</w:t>
            </w:r>
          </w:p>
        </w:tc>
        <w:tc>
          <w:tcPr>
            <w:tcW w:w="851" w:type="dxa"/>
          </w:tcPr>
          <w:p w14:paraId="76C0407F" w14:textId="3636592F" w:rsidR="00692DD8" w:rsidRDefault="00692DD8" w:rsidP="00FB5080">
            <w:pPr>
              <w:ind w:firstLine="0"/>
              <w:jc w:val="center"/>
              <w:rPr>
                <w:rFonts w:eastAsia="Calibri"/>
                <w:sz w:val="20"/>
                <w:lang w:eastAsia="en-US"/>
              </w:rPr>
            </w:pPr>
            <w:r w:rsidRPr="00692DD8">
              <w:rPr>
                <w:rFonts w:eastAsia="Calibri"/>
                <w:sz w:val="20"/>
                <w:lang w:eastAsia="en-US"/>
              </w:rPr>
              <w:lastRenderedPageBreak/>
              <w:t>18,9</w:t>
            </w:r>
          </w:p>
        </w:tc>
        <w:tc>
          <w:tcPr>
            <w:tcW w:w="1842" w:type="dxa"/>
          </w:tcPr>
          <w:p w14:paraId="48772E7D" w14:textId="09692E1C" w:rsidR="00692DD8" w:rsidRPr="007362AC" w:rsidRDefault="00692DD8" w:rsidP="007362AC">
            <w:pPr>
              <w:ind w:firstLine="0"/>
              <w:jc w:val="center"/>
              <w:rPr>
                <w:sz w:val="20"/>
              </w:rPr>
            </w:pPr>
            <w:r w:rsidRPr="00692DD8">
              <w:rPr>
                <w:sz w:val="20"/>
              </w:rPr>
              <w:t xml:space="preserve">№ 34-34-01/091/2010-614 от </w:t>
            </w:r>
            <w:r w:rsidRPr="00692DD8">
              <w:rPr>
                <w:sz w:val="20"/>
              </w:rPr>
              <w:lastRenderedPageBreak/>
              <w:t>17.09.2010</w:t>
            </w:r>
          </w:p>
        </w:tc>
        <w:tc>
          <w:tcPr>
            <w:tcW w:w="1418" w:type="dxa"/>
          </w:tcPr>
          <w:p w14:paraId="7AF81AFD" w14:textId="77777777" w:rsidR="00692DD8" w:rsidRPr="00692DD8" w:rsidRDefault="00692DD8" w:rsidP="00692DD8">
            <w:pPr>
              <w:ind w:firstLine="0"/>
              <w:jc w:val="center"/>
              <w:rPr>
                <w:sz w:val="20"/>
                <w:lang w:eastAsia="en-US"/>
              </w:rPr>
            </w:pPr>
            <w:r w:rsidRPr="00692DD8">
              <w:rPr>
                <w:sz w:val="20"/>
                <w:lang w:eastAsia="en-US"/>
              </w:rPr>
              <w:lastRenderedPageBreak/>
              <w:t>договор аренды</w:t>
            </w:r>
          </w:p>
          <w:p w14:paraId="1B306448" w14:textId="77777777" w:rsidR="00692DD8" w:rsidRPr="00692DD8" w:rsidRDefault="00692DD8" w:rsidP="00692DD8">
            <w:pPr>
              <w:ind w:firstLine="0"/>
              <w:jc w:val="center"/>
              <w:rPr>
                <w:sz w:val="20"/>
                <w:lang w:eastAsia="en-US"/>
              </w:rPr>
            </w:pPr>
            <w:r w:rsidRPr="00692DD8">
              <w:rPr>
                <w:sz w:val="20"/>
                <w:lang w:eastAsia="en-US"/>
              </w:rPr>
              <w:lastRenderedPageBreak/>
              <w:t>№ 4/3537  от 20.09.2024</w:t>
            </w:r>
          </w:p>
          <w:p w14:paraId="2A83E81D" w14:textId="77777777" w:rsidR="00692DD8" w:rsidRPr="00692DD8" w:rsidRDefault="00692DD8" w:rsidP="00692DD8">
            <w:pPr>
              <w:ind w:firstLine="0"/>
              <w:jc w:val="center"/>
              <w:rPr>
                <w:sz w:val="20"/>
                <w:lang w:eastAsia="en-US"/>
              </w:rPr>
            </w:pPr>
            <w:r w:rsidRPr="00692DD8">
              <w:rPr>
                <w:sz w:val="20"/>
                <w:lang w:eastAsia="en-US"/>
              </w:rPr>
              <w:t>сроком действия до 19.10.2024</w:t>
            </w:r>
          </w:p>
          <w:p w14:paraId="216C5EBA" w14:textId="77777777" w:rsidR="00692DD8" w:rsidRPr="00692DD8" w:rsidRDefault="00692DD8" w:rsidP="00692DD8">
            <w:pPr>
              <w:ind w:firstLine="0"/>
              <w:jc w:val="center"/>
              <w:rPr>
                <w:sz w:val="20"/>
                <w:lang w:eastAsia="en-US"/>
              </w:rPr>
            </w:pPr>
            <w:r w:rsidRPr="00692DD8">
              <w:rPr>
                <w:sz w:val="20"/>
                <w:lang w:eastAsia="en-US"/>
              </w:rPr>
              <w:t>с   ООО</w:t>
            </w:r>
          </w:p>
          <w:p w14:paraId="1F3F4FE6" w14:textId="557AD644" w:rsidR="00692DD8" w:rsidRPr="007362AC" w:rsidRDefault="00692DD8" w:rsidP="00692DD8">
            <w:pPr>
              <w:ind w:firstLine="0"/>
              <w:jc w:val="center"/>
              <w:rPr>
                <w:sz w:val="20"/>
                <w:lang w:eastAsia="en-US"/>
              </w:rPr>
            </w:pPr>
            <w:r w:rsidRPr="00692DD8">
              <w:rPr>
                <w:sz w:val="20"/>
                <w:lang w:eastAsia="en-US"/>
              </w:rPr>
              <w:t>«</w:t>
            </w:r>
            <w:proofErr w:type="spellStart"/>
            <w:r w:rsidRPr="00692DD8">
              <w:rPr>
                <w:sz w:val="20"/>
                <w:lang w:eastAsia="en-US"/>
              </w:rPr>
              <w:t>СитиЛифт</w:t>
            </w:r>
            <w:proofErr w:type="spellEnd"/>
            <w:r w:rsidRPr="00692DD8">
              <w:rPr>
                <w:sz w:val="20"/>
                <w:lang w:eastAsia="en-US"/>
              </w:rPr>
              <w:t>»</w:t>
            </w:r>
          </w:p>
        </w:tc>
        <w:tc>
          <w:tcPr>
            <w:tcW w:w="2268" w:type="dxa"/>
          </w:tcPr>
          <w:p w14:paraId="6B14101A" w14:textId="77777777" w:rsidR="00692DD8" w:rsidRDefault="00692DD8" w:rsidP="002D3155">
            <w:pPr>
              <w:ind w:firstLine="0"/>
              <w:jc w:val="center"/>
              <w:rPr>
                <w:sz w:val="20"/>
              </w:rPr>
            </w:pPr>
            <w:r w:rsidRPr="00692DD8">
              <w:rPr>
                <w:sz w:val="20"/>
              </w:rPr>
              <w:lastRenderedPageBreak/>
              <w:t>5</w:t>
            </w:r>
            <w:r>
              <w:rPr>
                <w:sz w:val="20"/>
              </w:rPr>
              <w:t xml:space="preserve"> </w:t>
            </w:r>
            <w:r w:rsidRPr="00692DD8">
              <w:rPr>
                <w:sz w:val="20"/>
              </w:rPr>
              <w:t>670,00</w:t>
            </w:r>
            <w:r>
              <w:rPr>
                <w:sz w:val="20"/>
              </w:rPr>
              <w:t xml:space="preserve"> </w:t>
            </w:r>
          </w:p>
          <w:p w14:paraId="5AE8DFE7" w14:textId="25D97EBD" w:rsidR="00692DD8" w:rsidRPr="007362AC" w:rsidRDefault="00692DD8" w:rsidP="002D3155">
            <w:pPr>
              <w:ind w:firstLine="0"/>
              <w:jc w:val="center"/>
              <w:rPr>
                <w:sz w:val="20"/>
              </w:rPr>
            </w:pPr>
            <w:r w:rsidRPr="00692DD8">
              <w:rPr>
                <w:sz w:val="20"/>
              </w:rPr>
              <w:t xml:space="preserve">на основании отчета по </w:t>
            </w:r>
            <w:r w:rsidRPr="00692DD8">
              <w:rPr>
                <w:sz w:val="20"/>
              </w:rPr>
              <w:lastRenderedPageBreak/>
              <w:t>определению рыночной стоимости арендной платы объекта</w:t>
            </w:r>
            <w:r>
              <w:rPr>
                <w:sz w:val="20"/>
              </w:rPr>
              <w:t xml:space="preserve"> </w:t>
            </w:r>
            <w:r w:rsidRPr="00692DD8">
              <w:rPr>
                <w:sz w:val="20"/>
              </w:rPr>
              <w:t>№ 3908-24 от 06.09.2024</w:t>
            </w:r>
          </w:p>
        </w:tc>
        <w:tc>
          <w:tcPr>
            <w:tcW w:w="992" w:type="dxa"/>
          </w:tcPr>
          <w:p w14:paraId="32E28759" w14:textId="7043E8A5" w:rsidR="00692DD8" w:rsidRPr="007362AC" w:rsidRDefault="00692DD8" w:rsidP="00A3411B">
            <w:pPr>
              <w:ind w:firstLine="0"/>
              <w:rPr>
                <w:sz w:val="20"/>
              </w:rPr>
            </w:pPr>
            <w:r w:rsidRPr="00692DD8">
              <w:rPr>
                <w:sz w:val="20"/>
              </w:rPr>
              <w:lastRenderedPageBreak/>
              <w:t>5</w:t>
            </w:r>
            <w:r>
              <w:rPr>
                <w:sz w:val="20"/>
              </w:rPr>
              <w:t xml:space="preserve"> </w:t>
            </w:r>
            <w:r w:rsidRPr="00692DD8">
              <w:rPr>
                <w:sz w:val="20"/>
              </w:rPr>
              <w:t>670,00</w:t>
            </w:r>
          </w:p>
        </w:tc>
        <w:tc>
          <w:tcPr>
            <w:tcW w:w="822" w:type="dxa"/>
          </w:tcPr>
          <w:p w14:paraId="376F206C" w14:textId="27F4E3D2" w:rsidR="00692DD8" w:rsidRPr="007362AC" w:rsidRDefault="00692DD8" w:rsidP="00A3411B">
            <w:pPr>
              <w:ind w:firstLine="0"/>
              <w:rPr>
                <w:rFonts w:eastAsia="Calibri"/>
                <w:sz w:val="20"/>
                <w:lang w:eastAsia="en-US"/>
              </w:rPr>
            </w:pPr>
            <w:r w:rsidRPr="00692DD8">
              <w:rPr>
                <w:rFonts w:eastAsia="Calibri"/>
                <w:sz w:val="20"/>
                <w:lang w:eastAsia="en-US"/>
              </w:rPr>
              <w:t>5 лет</w:t>
            </w:r>
          </w:p>
        </w:tc>
      </w:tr>
      <w:tr w:rsidR="00692DD8" w:rsidRPr="0039781A" w14:paraId="7F5877F7" w14:textId="77777777" w:rsidTr="00A601A2">
        <w:trPr>
          <w:trHeight w:val="421"/>
        </w:trPr>
        <w:tc>
          <w:tcPr>
            <w:tcW w:w="501" w:type="dxa"/>
            <w:shd w:val="clear" w:color="auto" w:fill="F2F2F2"/>
          </w:tcPr>
          <w:p w14:paraId="54359094" w14:textId="7FFF3989" w:rsidR="00692DD8" w:rsidRDefault="00692DD8" w:rsidP="00A3411B">
            <w:pPr>
              <w:ind w:firstLine="0"/>
              <w:jc w:val="left"/>
              <w:rPr>
                <w:rFonts w:eastAsia="Calibri"/>
                <w:szCs w:val="26"/>
                <w:lang w:eastAsia="en-US"/>
              </w:rPr>
            </w:pPr>
            <w:r>
              <w:rPr>
                <w:rFonts w:eastAsia="Calibri"/>
                <w:szCs w:val="26"/>
                <w:lang w:eastAsia="en-US"/>
              </w:rPr>
              <w:lastRenderedPageBreak/>
              <w:t>5</w:t>
            </w:r>
          </w:p>
        </w:tc>
        <w:tc>
          <w:tcPr>
            <w:tcW w:w="2115" w:type="dxa"/>
            <w:shd w:val="clear" w:color="auto" w:fill="F2F2F2"/>
          </w:tcPr>
          <w:p w14:paraId="7745B0AD" w14:textId="77777777" w:rsidR="00CF30E2" w:rsidRPr="00CF30E2" w:rsidRDefault="00CF30E2" w:rsidP="00CF30E2">
            <w:pPr>
              <w:spacing w:before="0" w:after="0"/>
              <w:ind w:firstLine="0"/>
              <w:jc w:val="center"/>
              <w:rPr>
                <w:sz w:val="20"/>
              </w:rPr>
            </w:pPr>
            <w:r w:rsidRPr="00CF30E2">
              <w:rPr>
                <w:sz w:val="20"/>
              </w:rPr>
              <w:t xml:space="preserve">Нежилое помещение </w:t>
            </w:r>
          </w:p>
          <w:p w14:paraId="25F85F8D" w14:textId="4CAC79CE" w:rsidR="00692DD8" w:rsidRPr="00692DD8" w:rsidRDefault="00CF30E2" w:rsidP="00CF30E2">
            <w:pPr>
              <w:spacing w:before="0" w:after="0"/>
              <w:ind w:firstLine="0"/>
              <w:jc w:val="center"/>
              <w:rPr>
                <w:sz w:val="20"/>
              </w:rPr>
            </w:pPr>
            <w:r w:rsidRPr="00CF30E2">
              <w:rPr>
                <w:sz w:val="20"/>
              </w:rPr>
              <w:t>(цоколь</w:t>
            </w:r>
            <w:r>
              <w:rPr>
                <w:sz w:val="20"/>
              </w:rPr>
              <w:t>ный этаж</w:t>
            </w:r>
            <w:r w:rsidRPr="00CF30E2">
              <w:rPr>
                <w:sz w:val="20"/>
              </w:rPr>
              <w:t>) кадастровый номер 34:34:060022:6268</w:t>
            </w:r>
          </w:p>
        </w:tc>
        <w:tc>
          <w:tcPr>
            <w:tcW w:w="1467" w:type="dxa"/>
          </w:tcPr>
          <w:p w14:paraId="44765946" w14:textId="1FCC588A" w:rsidR="00692DD8" w:rsidRPr="00692DD8" w:rsidRDefault="00CF30E2" w:rsidP="00692DD8">
            <w:pPr>
              <w:ind w:firstLine="0"/>
              <w:jc w:val="center"/>
              <w:rPr>
                <w:sz w:val="20"/>
              </w:rPr>
            </w:pPr>
            <w:r w:rsidRPr="00CF30E2">
              <w:rPr>
                <w:sz w:val="20"/>
              </w:rPr>
              <w:t xml:space="preserve">Волгоград, Советский район, ул. </w:t>
            </w:r>
            <w:proofErr w:type="gramStart"/>
            <w:r w:rsidRPr="00CF30E2">
              <w:rPr>
                <w:sz w:val="20"/>
              </w:rPr>
              <w:t>Авиаторская</w:t>
            </w:r>
            <w:proofErr w:type="gramEnd"/>
            <w:r w:rsidRPr="00CF30E2">
              <w:rPr>
                <w:sz w:val="20"/>
              </w:rPr>
              <w:t xml:space="preserve">, </w:t>
            </w:r>
            <w:r>
              <w:rPr>
                <w:sz w:val="20"/>
              </w:rPr>
              <w:t xml:space="preserve">д. </w:t>
            </w:r>
            <w:r w:rsidRPr="00CF30E2">
              <w:rPr>
                <w:sz w:val="20"/>
              </w:rPr>
              <w:t>7</w:t>
            </w:r>
          </w:p>
        </w:tc>
        <w:tc>
          <w:tcPr>
            <w:tcW w:w="1701" w:type="dxa"/>
          </w:tcPr>
          <w:p w14:paraId="06E569EA" w14:textId="77777777" w:rsidR="00CF30E2" w:rsidRPr="00CF30E2" w:rsidRDefault="00CF30E2" w:rsidP="00CF30E2">
            <w:pPr>
              <w:widowControl w:val="0"/>
              <w:spacing w:before="0" w:after="0"/>
              <w:ind w:firstLine="0"/>
              <w:rPr>
                <w:sz w:val="20"/>
              </w:rPr>
            </w:pPr>
            <w:r w:rsidRPr="00CF30E2">
              <w:rPr>
                <w:sz w:val="20"/>
              </w:rPr>
              <w:t>Вход совместный с другими пользователями.</w:t>
            </w:r>
          </w:p>
          <w:p w14:paraId="0B4B9CFD" w14:textId="2A1CE30B" w:rsidR="00692DD8" w:rsidRPr="00692DD8" w:rsidRDefault="00CF30E2" w:rsidP="00CF30E2">
            <w:pPr>
              <w:widowControl w:val="0"/>
              <w:spacing w:before="0" w:after="0"/>
              <w:ind w:firstLine="0"/>
              <w:rPr>
                <w:sz w:val="20"/>
              </w:rPr>
            </w:pPr>
            <w:r w:rsidRPr="00CF30E2">
              <w:rPr>
                <w:sz w:val="20"/>
              </w:rPr>
              <w:t>Пол – линолеум, стены – пластиковые панели, потолок - побеленный. Имеются все системы инженерного обеспечения.</w:t>
            </w:r>
          </w:p>
        </w:tc>
        <w:tc>
          <w:tcPr>
            <w:tcW w:w="1559" w:type="dxa"/>
          </w:tcPr>
          <w:p w14:paraId="6ED23F1E" w14:textId="3037BE95" w:rsidR="00692DD8" w:rsidRPr="00692DD8" w:rsidRDefault="00CF30E2" w:rsidP="00FB5080">
            <w:pPr>
              <w:ind w:firstLine="0"/>
              <w:jc w:val="center"/>
              <w:rPr>
                <w:rFonts w:eastAsia="Verdana"/>
                <w:sz w:val="20"/>
              </w:rPr>
            </w:pPr>
            <w:r w:rsidRPr="00CF30E2">
              <w:rPr>
                <w:rFonts w:eastAsia="Verdana"/>
                <w:sz w:val="20"/>
              </w:rPr>
              <w:t>Деятельность, не запрещенная действующим законодательством РФ.</w:t>
            </w:r>
          </w:p>
        </w:tc>
        <w:tc>
          <w:tcPr>
            <w:tcW w:w="851" w:type="dxa"/>
          </w:tcPr>
          <w:p w14:paraId="12CC5E5B" w14:textId="4624C4BC" w:rsidR="00692DD8" w:rsidRPr="00692DD8" w:rsidRDefault="00CF30E2" w:rsidP="00FB5080">
            <w:pPr>
              <w:ind w:firstLine="0"/>
              <w:jc w:val="center"/>
              <w:rPr>
                <w:rFonts w:eastAsia="Calibri"/>
                <w:sz w:val="20"/>
                <w:lang w:eastAsia="en-US"/>
              </w:rPr>
            </w:pPr>
            <w:r w:rsidRPr="00CF30E2">
              <w:rPr>
                <w:rFonts w:eastAsia="Calibri"/>
                <w:sz w:val="20"/>
                <w:lang w:eastAsia="en-US"/>
              </w:rPr>
              <w:t>20,4</w:t>
            </w:r>
          </w:p>
        </w:tc>
        <w:tc>
          <w:tcPr>
            <w:tcW w:w="1842" w:type="dxa"/>
          </w:tcPr>
          <w:p w14:paraId="454C97A9" w14:textId="7C7076AC" w:rsidR="00692DD8" w:rsidRPr="00692DD8" w:rsidRDefault="00CF30E2" w:rsidP="007362AC">
            <w:pPr>
              <w:ind w:firstLine="0"/>
              <w:jc w:val="center"/>
              <w:rPr>
                <w:sz w:val="20"/>
              </w:rPr>
            </w:pPr>
            <w:r w:rsidRPr="00CF30E2">
              <w:rPr>
                <w:sz w:val="20"/>
              </w:rPr>
              <w:t>№ 34-34/001-34/073/018/2016-706/1 от 16.11.2016</w:t>
            </w:r>
          </w:p>
        </w:tc>
        <w:tc>
          <w:tcPr>
            <w:tcW w:w="1418" w:type="dxa"/>
          </w:tcPr>
          <w:p w14:paraId="11213ADE" w14:textId="77777777" w:rsidR="00CF30E2" w:rsidRPr="00CF30E2" w:rsidRDefault="00CF30E2" w:rsidP="00CF30E2">
            <w:pPr>
              <w:ind w:firstLine="0"/>
              <w:jc w:val="center"/>
              <w:rPr>
                <w:sz w:val="20"/>
                <w:lang w:eastAsia="en-US"/>
              </w:rPr>
            </w:pPr>
            <w:r w:rsidRPr="00CF30E2">
              <w:rPr>
                <w:sz w:val="20"/>
                <w:lang w:eastAsia="en-US"/>
              </w:rPr>
              <w:t>договор аренды</w:t>
            </w:r>
          </w:p>
          <w:p w14:paraId="42DBFE96" w14:textId="77777777" w:rsidR="00CF30E2" w:rsidRPr="00CF30E2" w:rsidRDefault="00CF30E2" w:rsidP="00CF30E2">
            <w:pPr>
              <w:ind w:firstLine="0"/>
              <w:jc w:val="center"/>
              <w:rPr>
                <w:sz w:val="20"/>
                <w:lang w:eastAsia="en-US"/>
              </w:rPr>
            </w:pPr>
            <w:r w:rsidRPr="00CF30E2">
              <w:rPr>
                <w:sz w:val="20"/>
                <w:lang w:eastAsia="en-US"/>
              </w:rPr>
              <w:t>№ 6/2022  от 20.09.2024</w:t>
            </w:r>
          </w:p>
          <w:p w14:paraId="0CC29337" w14:textId="77777777" w:rsidR="00CF30E2" w:rsidRPr="00CF30E2" w:rsidRDefault="00CF30E2" w:rsidP="00CF30E2">
            <w:pPr>
              <w:ind w:firstLine="0"/>
              <w:jc w:val="center"/>
              <w:rPr>
                <w:sz w:val="20"/>
                <w:lang w:eastAsia="en-US"/>
              </w:rPr>
            </w:pPr>
            <w:r w:rsidRPr="00CF30E2">
              <w:rPr>
                <w:sz w:val="20"/>
                <w:lang w:eastAsia="en-US"/>
              </w:rPr>
              <w:t>сроком действия до 19.10.2024</w:t>
            </w:r>
          </w:p>
          <w:p w14:paraId="1F966CD7" w14:textId="77777777" w:rsidR="00CF30E2" w:rsidRPr="00CF30E2" w:rsidRDefault="00CF30E2" w:rsidP="00CF30E2">
            <w:pPr>
              <w:ind w:firstLine="0"/>
              <w:jc w:val="center"/>
              <w:rPr>
                <w:sz w:val="20"/>
                <w:lang w:eastAsia="en-US"/>
              </w:rPr>
            </w:pPr>
            <w:r w:rsidRPr="00CF30E2">
              <w:rPr>
                <w:sz w:val="20"/>
                <w:lang w:eastAsia="en-US"/>
              </w:rPr>
              <w:t>с   ООО</w:t>
            </w:r>
          </w:p>
          <w:p w14:paraId="2662F6A1" w14:textId="68DA2EFF" w:rsidR="00692DD8" w:rsidRPr="00692DD8" w:rsidRDefault="00CF30E2" w:rsidP="00CF30E2">
            <w:pPr>
              <w:ind w:firstLine="0"/>
              <w:jc w:val="center"/>
              <w:rPr>
                <w:sz w:val="20"/>
                <w:lang w:eastAsia="en-US"/>
              </w:rPr>
            </w:pPr>
            <w:r w:rsidRPr="00CF30E2">
              <w:rPr>
                <w:sz w:val="20"/>
                <w:lang w:eastAsia="en-US"/>
              </w:rPr>
              <w:t>«</w:t>
            </w:r>
            <w:proofErr w:type="spellStart"/>
            <w:r w:rsidRPr="00CF30E2">
              <w:rPr>
                <w:sz w:val="20"/>
                <w:lang w:eastAsia="en-US"/>
              </w:rPr>
              <w:t>СитиЛифт</w:t>
            </w:r>
            <w:proofErr w:type="spellEnd"/>
            <w:r w:rsidRPr="00CF30E2">
              <w:rPr>
                <w:sz w:val="20"/>
                <w:lang w:eastAsia="en-US"/>
              </w:rPr>
              <w:t>»</w:t>
            </w:r>
          </w:p>
        </w:tc>
        <w:tc>
          <w:tcPr>
            <w:tcW w:w="2268" w:type="dxa"/>
          </w:tcPr>
          <w:p w14:paraId="13D74085" w14:textId="77777777" w:rsidR="00CF30E2" w:rsidRDefault="00CF30E2" w:rsidP="002D3155">
            <w:pPr>
              <w:ind w:firstLine="0"/>
              <w:jc w:val="center"/>
              <w:rPr>
                <w:sz w:val="20"/>
              </w:rPr>
            </w:pPr>
            <w:r w:rsidRPr="00CF30E2">
              <w:rPr>
                <w:sz w:val="20"/>
              </w:rPr>
              <w:t>3</w:t>
            </w:r>
            <w:r>
              <w:rPr>
                <w:sz w:val="20"/>
              </w:rPr>
              <w:t xml:space="preserve"> </w:t>
            </w:r>
            <w:r w:rsidRPr="00CF30E2">
              <w:rPr>
                <w:sz w:val="20"/>
              </w:rPr>
              <w:t>060,00</w:t>
            </w:r>
            <w:r>
              <w:rPr>
                <w:sz w:val="20"/>
              </w:rPr>
              <w:t xml:space="preserve"> </w:t>
            </w:r>
          </w:p>
          <w:p w14:paraId="3D9C35DC" w14:textId="25DBA7DE" w:rsidR="00692DD8" w:rsidRPr="00692DD8" w:rsidRDefault="00CF30E2" w:rsidP="002D3155">
            <w:pPr>
              <w:ind w:firstLine="0"/>
              <w:jc w:val="center"/>
              <w:rPr>
                <w:sz w:val="20"/>
              </w:rPr>
            </w:pPr>
            <w:r w:rsidRPr="00CF30E2">
              <w:rPr>
                <w:sz w:val="20"/>
              </w:rPr>
              <w:t>на основании отчета по определению рыночной стоимости арендной платы объекта</w:t>
            </w:r>
            <w:r>
              <w:rPr>
                <w:sz w:val="20"/>
              </w:rPr>
              <w:t xml:space="preserve"> </w:t>
            </w:r>
            <w:r w:rsidRPr="00CF30E2">
              <w:rPr>
                <w:sz w:val="20"/>
              </w:rPr>
              <w:t>№ 3876-24 от 30.08.2024</w:t>
            </w:r>
          </w:p>
        </w:tc>
        <w:tc>
          <w:tcPr>
            <w:tcW w:w="992" w:type="dxa"/>
          </w:tcPr>
          <w:p w14:paraId="2CCB1BAE" w14:textId="2E011476" w:rsidR="00692DD8" w:rsidRPr="00692DD8" w:rsidRDefault="00CF30E2" w:rsidP="00A3411B">
            <w:pPr>
              <w:ind w:firstLine="0"/>
              <w:rPr>
                <w:sz w:val="20"/>
              </w:rPr>
            </w:pPr>
            <w:r w:rsidRPr="00CF30E2">
              <w:rPr>
                <w:sz w:val="20"/>
              </w:rPr>
              <w:t>3</w:t>
            </w:r>
            <w:r>
              <w:rPr>
                <w:sz w:val="20"/>
              </w:rPr>
              <w:t xml:space="preserve"> </w:t>
            </w:r>
            <w:r w:rsidRPr="00CF30E2">
              <w:rPr>
                <w:sz w:val="20"/>
              </w:rPr>
              <w:t>060,00</w:t>
            </w:r>
          </w:p>
        </w:tc>
        <w:tc>
          <w:tcPr>
            <w:tcW w:w="822" w:type="dxa"/>
          </w:tcPr>
          <w:p w14:paraId="06F1A520" w14:textId="764097BE" w:rsidR="00692DD8" w:rsidRPr="00692DD8" w:rsidRDefault="00CF30E2" w:rsidP="00A3411B">
            <w:pPr>
              <w:ind w:firstLine="0"/>
              <w:rPr>
                <w:rFonts w:eastAsia="Calibri"/>
                <w:sz w:val="20"/>
                <w:lang w:eastAsia="en-US"/>
              </w:rPr>
            </w:pPr>
            <w:r w:rsidRPr="00CF30E2">
              <w:rPr>
                <w:rFonts w:eastAsia="Calibri"/>
                <w:sz w:val="20"/>
                <w:lang w:eastAsia="en-US"/>
              </w:rPr>
              <w:t>5 лет</w:t>
            </w:r>
          </w:p>
        </w:tc>
      </w:tr>
      <w:tr w:rsidR="00CF30E2" w:rsidRPr="0039781A" w14:paraId="6AF19A1B" w14:textId="77777777" w:rsidTr="00A601A2">
        <w:trPr>
          <w:trHeight w:val="421"/>
        </w:trPr>
        <w:tc>
          <w:tcPr>
            <w:tcW w:w="501" w:type="dxa"/>
            <w:shd w:val="clear" w:color="auto" w:fill="F2F2F2"/>
          </w:tcPr>
          <w:p w14:paraId="3A36ABC2" w14:textId="51B1F4CB" w:rsidR="00CF30E2" w:rsidRDefault="00CF30E2" w:rsidP="00A3411B">
            <w:pPr>
              <w:ind w:firstLine="0"/>
              <w:jc w:val="left"/>
              <w:rPr>
                <w:rFonts w:eastAsia="Calibri"/>
                <w:szCs w:val="26"/>
                <w:lang w:eastAsia="en-US"/>
              </w:rPr>
            </w:pPr>
            <w:r>
              <w:rPr>
                <w:rFonts w:eastAsia="Calibri"/>
                <w:szCs w:val="26"/>
                <w:lang w:eastAsia="en-US"/>
              </w:rPr>
              <w:t>6</w:t>
            </w:r>
          </w:p>
        </w:tc>
        <w:tc>
          <w:tcPr>
            <w:tcW w:w="2115" w:type="dxa"/>
            <w:shd w:val="clear" w:color="auto" w:fill="F2F2F2"/>
          </w:tcPr>
          <w:p w14:paraId="1A1FFBC3" w14:textId="77777777" w:rsidR="00CF30E2" w:rsidRPr="00CF30E2" w:rsidRDefault="00CF30E2" w:rsidP="00CF30E2">
            <w:pPr>
              <w:spacing w:before="0" w:after="0"/>
              <w:ind w:firstLine="0"/>
              <w:jc w:val="center"/>
              <w:rPr>
                <w:sz w:val="20"/>
              </w:rPr>
            </w:pPr>
            <w:r w:rsidRPr="00CF30E2">
              <w:rPr>
                <w:sz w:val="20"/>
              </w:rPr>
              <w:t xml:space="preserve">Нежилое помещение </w:t>
            </w:r>
          </w:p>
          <w:p w14:paraId="5E68010D" w14:textId="12B3580C" w:rsidR="00CF30E2" w:rsidRPr="00CF30E2" w:rsidRDefault="00CF30E2" w:rsidP="00CF30E2">
            <w:pPr>
              <w:spacing w:before="0" w:after="0"/>
              <w:ind w:firstLine="0"/>
              <w:jc w:val="center"/>
              <w:rPr>
                <w:sz w:val="20"/>
              </w:rPr>
            </w:pPr>
            <w:r w:rsidRPr="00CF30E2">
              <w:rPr>
                <w:sz w:val="20"/>
              </w:rPr>
              <w:t>(1-й этаж) кадастровый номер 34:34:010023:1406</w:t>
            </w:r>
          </w:p>
        </w:tc>
        <w:tc>
          <w:tcPr>
            <w:tcW w:w="1467" w:type="dxa"/>
          </w:tcPr>
          <w:p w14:paraId="56FD25D0" w14:textId="648357BA" w:rsidR="00CF30E2" w:rsidRPr="00CF30E2" w:rsidRDefault="00CF30E2" w:rsidP="00692DD8">
            <w:pPr>
              <w:ind w:firstLine="0"/>
              <w:jc w:val="center"/>
              <w:rPr>
                <w:sz w:val="20"/>
              </w:rPr>
            </w:pPr>
            <w:r w:rsidRPr="00CF30E2">
              <w:rPr>
                <w:sz w:val="20"/>
              </w:rPr>
              <w:t xml:space="preserve">Волгоград, </w:t>
            </w:r>
            <w:proofErr w:type="spellStart"/>
            <w:r w:rsidRPr="00CF30E2">
              <w:rPr>
                <w:sz w:val="20"/>
              </w:rPr>
              <w:t>Тракторозаводский</w:t>
            </w:r>
            <w:proofErr w:type="spellEnd"/>
            <w:r w:rsidRPr="00CF30E2">
              <w:rPr>
                <w:sz w:val="20"/>
              </w:rPr>
              <w:t xml:space="preserve"> район, ул. им. Николая Отрады, </w:t>
            </w:r>
            <w:r>
              <w:rPr>
                <w:sz w:val="20"/>
              </w:rPr>
              <w:t xml:space="preserve">д. </w:t>
            </w:r>
            <w:r w:rsidRPr="00CF30E2">
              <w:rPr>
                <w:sz w:val="20"/>
              </w:rPr>
              <w:t>44</w:t>
            </w:r>
          </w:p>
        </w:tc>
        <w:tc>
          <w:tcPr>
            <w:tcW w:w="1701" w:type="dxa"/>
          </w:tcPr>
          <w:p w14:paraId="4D53D684" w14:textId="77777777" w:rsidR="00CF30E2" w:rsidRPr="00CF30E2" w:rsidRDefault="00CF30E2" w:rsidP="00CF30E2">
            <w:pPr>
              <w:widowControl w:val="0"/>
              <w:spacing w:before="0" w:after="0"/>
              <w:ind w:firstLine="0"/>
              <w:rPr>
                <w:sz w:val="20"/>
              </w:rPr>
            </w:pPr>
            <w:r w:rsidRPr="00CF30E2">
              <w:rPr>
                <w:sz w:val="20"/>
              </w:rPr>
              <w:t>Вход через подъезд жилого дома.</w:t>
            </w:r>
          </w:p>
          <w:p w14:paraId="48A09173" w14:textId="245964E4" w:rsidR="00CF30E2" w:rsidRPr="00CF30E2" w:rsidRDefault="00CF30E2" w:rsidP="00CF30E2">
            <w:pPr>
              <w:widowControl w:val="0"/>
              <w:spacing w:before="0" w:after="0"/>
              <w:ind w:firstLine="0"/>
              <w:rPr>
                <w:sz w:val="20"/>
              </w:rPr>
            </w:pPr>
            <w:r w:rsidRPr="00CF30E2">
              <w:rPr>
                <w:sz w:val="20"/>
              </w:rPr>
              <w:t>Пол – линолеум, стены – обои, потолок - побеленный. Имеются все системы инженерного обеспечения.</w:t>
            </w:r>
          </w:p>
        </w:tc>
        <w:tc>
          <w:tcPr>
            <w:tcW w:w="1559" w:type="dxa"/>
          </w:tcPr>
          <w:p w14:paraId="52F8D067" w14:textId="40056E0B" w:rsidR="00CF30E2" w:rsidRPr="00CF30E2" w:rsidRDefault="00CF30E2" w:rsidP="00FB5080">
            <w:pPr>
              <w:ind w:firstLine="0"/>
              <w:jc w:val="center"/>
              <w:rPr>
                <w:rFonts w:eastAsia="Verdana"/>
                <w:sz w:val="20"/>
              </w:rPr>
            </w:pPr>
            <w:r w:rsidRPr="00CF30E2">
              <w:rPr>
                <w:rFonts w:eastAsia="Verdana"/>
                <w:sz w:val="20"/>
              </w:rPr>
              <w:t>Деятельность, не запрещенная действующим законодательством РФ.</w:t>
            </w:r>
          </w:p>
        </w:tc>
        <w:tc>
          <w:tcPr>
            <w:tcW w:w="851" w:type="dxa"/>
          </w:tcPr>
          <w:p w14:paraId="2E5FE147" w14:textId="064BBBF0" w:rsidR="00CF30E2" w:rsidRPr="00CF30E2" w:rsidRDefault="00CF30E2" w:rsidP="00FB5080">
            <w:pPr>
              <w:ind w:firstLine="0"/>
              <w:jc w:val="center"/>
              <w:rPr>
                <w:rFonts w:eastAsia="Calibri"/>
                <w:sz w:val="20"/>
                <w:lang w:eastAsia="en-US"/>
              </w:rPr>
            </w:pPr>
            <w:r w:rsidRPr="00CF30E2">
              <w:rPr>
                <w:rFonts w:eastAsia="Calibri"/>
                <w:sz w:val="20"/>
                <w:lang w:eastAsia="en-US"/>
              </w:rPr>
              <w:t>24,7</w:t>
            </w:r>
          </w:p>
        </w:tc>
        <w:tc>
          <w:tcPr>
            <w:tcW w:w="1842" w:type="dxa"/>
          </w:tcPr>
          <w:p w14:paraId="2F521CD0" w14:textId="1442CD6A" w:rsidR="00CF30E2" w:rsidRPr="00CF30E2" w:rsidRDefault="00CF30E2" w:rsidP="007362AC">
            <w:pPr>
              <w:ind w:firstLine="0"/>
              <w:jc w:val="center"/>
              <w:rPr>
                <w:sz w:val="20"/>
              </w:rPr>
            </w:pPr>
            <w:r w:rsidRPr="00CF30E2">
              <w:rPr>
                <w:sz w:val="20"/>
              </w:rPr>
              <w:t>№ 34-34-01/190/2010-50 от 09.08.2010</w:t>
            </w:r>
          </w:p>
        </w:tc>
        <w:tc>
          <w:tcPr>
            <w:tcW w:w="1418" w:type="dxa"/>
          </w:tcPr>
          <w:p w14:paraId="0B8C6275" w14:textId="77777777" w:rsidR="00CF30E2" w:rsidRPr="00CF30E2" w:rsidRDefault="00CF30E2" w:rsidP="00CF30E2">
            <w:pPr>
              <w:ind w:firstLine="0"/>
              <w:jc w:val="center"/>
              <w:rPr>
                <w:sz w:val="20"/>
                <w:lang w:eastAsia="en-US"/>
              </w:rPr>
            </w:pPr>
            <w:r w:rsidRPr="00CF30E2">
              <w:rPr>
                <w:sz w:val="20"/>
                <w:lang w:eastAsia="en-US"/>
              </w:rPr>
              <w:t>договор аренды</w:t>
            </w:r>
          </w:p>
          <w:p w14:paraId="23A9DA07" w14:textId="77777777" w:rsidR="00CF30E2" w:rsidRPr="00CF30E2" w:rsidRDefault="00CF30E2" w:rsidP="00CF30E2">
            <w:pPr>
              <w:ind w:firstLine="0"/>
              <w:jc w:val="center"/>
              <w:rPr>
                <w:sz w:val="20"/>
                <w:lang w:eastAsia="en-US"/>
              </w:rPr>
            </w:pPr>
            <w:r w:rsidRPr="00CF30E2">
              <w:rPr>
                <w:sz w:val="20"/>
                <w:lang w:eastAsia="en-US"/>
              </w:rPr>
              <w:t>№ 1/3294  от 20.09.2024</w:t>
            </w:r>
          </w:p>
          <w:p w14:paraId="461E08DF" w14:textId="77777777" w:rsidR="00CF30E2" w:rsidRPr="00CF30E2" w:rsidRDefault="00CF30E2" w:rsidP="00CF30E2">
            <w:pPr>
              <w:ind w:firstLine="0"/>
              <w:jc w:val="center"/>
              <w:rPr>
                <w:sz w:val="20"/>
                <w:lang w:eastAsia="en-US"/>
              </w:rPr>
            </w:pPr>
            <w:r w:rsidRPr="00CF30E2">
              <w:rPr>
                <w:sz w:val="20"/>
                <w:lang w:eastAsia="en-US"/>
              </w:rPr>
              <w:t>сроком действия до 19.10.2024</w:t>
            </w:r>
          </w:p>
          <w:p w14:paraId="0947340C" w14:textId="77777777" w:rsidR="00CF30E2" w:rsidRPr="00CF30E2" w:rsidRDefault="00CF30E2" w:rsidP="00CF30E2">
            <w:pPr>
              <w:ind w:firstLine="0"/>
              <w:jc w:val="center"/>
              <w:rPr>
                <w:sz w:val="20"/>
                <w:lang w:eastAsia="en-US"/>
              </w:rPr>
            </w:pPr>
            <w:r w:rsidRPr="00CF30E2">
              <w:rPr>
                <w:sz w:val="20"/>
                <w:lang w:eastAsia="en-US"/>
              </w:rPr>
              <w:t>с   ООО</w:t>
            </w:r>
          </w:p>
          <w:p w14:paraId="7C281DFE" w14:textId="0BA46C75" w:rsidR="00CF30E2" w:rsidRPr="00CF30E2" w:rsidRDefault="00CF30E2" w:rsidP="00CF30E2">
            <w:pPr>
              <w:ind w:firstLine="0"/>
              <w:jc w:val="center"/>
              <w:rPr>
                <w:sz w:val="20"/>
                <w:lang w:eastAsia="en-US"/>
              </w:rPr>
            </w:pPr>
            <w:r w:rsidRPr="00CF30E2">
              <w:rPr>
                <w:sz w:val="20"/>
                <w:lang w:eastAsia="en-US"/>
              </w:rPr>
              <w:t>«</w:t>
            </w:r>
            <w:proofErr w:type="spellStart"/>
            <w:r w:rsidRPr="00CF30E2">
              <w:rPr>
                <w:sz w:val="20"/>
                <w:lang w:eastAsia="en-US"/>
              </w:rPr>
              <w:t>СитиЛифт</w:t>
            </w:r>
            <w:proofErr w:type="spellEnd"/>
            <w:r w:rsidRPr="00CF30E2">
              <w:rPr>
                <w:sz w:val="20"/>
                <w:lang w:eastAsia="en-US"/>
              </w:rPr>
              <w:t>»</w:t>
            </w:r>
          </w:p>
        </w:tc>
        <w:tc>
          <w:tcPr>
            <w:tcW w:w="2268" w:type="dxa"/>
          </w:tcPr>
          <w:p w14:paraId="06F31123" w14:textId="77777777" w:rsidR="00CF30E2" w:rsidRDefault="00CF30E2" w:rsidP="002D3155">
            <w:pPr>
              <w:ind w:firstLine="0"/>
              <w:jc w:val="center"/>
              <w:rPr>
                <w:sz w:val="20"/>
              </w:rPr>
            </w:pPr>
            <w:r w:rsidRPr="00CF30E2">
              <w:rPr>
                <w:sz w:val="20"/>
              </w:rPr>
              <w:t>3</w:t>
            </w:r>
            <w:r>
              <w:rPr>
                <w:sz w:val="20"/>
              </w:rPr>
              <w:t xml:space="preserve"> </w:t>
            </w:r>
            <w:r w:rsidRPr="00CF30E2">
              <w:rPr>
                <w:sz w:val="20"/>
              </w:rPr>
              <w:t>705,00</w:t>
            </w:r>
          </w:p>
          <w:p w14:paraId="2A138F96" w14:textId="0C0640D8" w:rsidR="00CF30E2" w:rsidRPr="00CF30E2" w:rsidRDefault="00CF30E2" w:rsidP="002D3155">
            <w:pPr>
              <w:ind w:firstLine="0"/>
              <w:jc w:val="center"/>
              <w:rPr>
                <w:sz w:val="20"/>
              </w:rPr>
            </w:pPr>
            <w:r w:rsidRPr="00CF30E2">
              <w:rPr>
                <w:sz w:val="20"/>
              </w:rPr>
              <w:t>на основании отчета по определению рыночной стоимости арендной платы объекта</w:t>
            </w:r>
            <w:r>
              <w:rPr>
                <w:sz w:val="20"/>
              </w:rPr>
              <w:t xml:space="preserve"> </w:t>
            </w:r>
            <w:r w:rsidRPr="00CF30E2">
              <w:rPr>
                <w:sz w:val="20"/>
              </w:rPr>
              <w:t>№ 3874-24 от 30.08.2024</w:t>
            </w:r>
          </w:p>
        </w:tc>
        <w:tc>
          <w:tcPr>
            <w:tcW w:w="992" w:type="dxa"/>
          </w:tcPr>
          <w:p w14:paraId="4B784023" w14:textId="5751C5AC" w:rsidR="00CF30E2" w:rsidRPr="00CF30E2" w:rsidRDefault="00CF30E2" w:rsidP="00A3411B">
            <w:pPr>
              <w:ind w:firstLine="0"/>
              <w:rPr>
                <w:sz w:val="20"/>
              </w:rPr>
            </w:pPr>
            <w:r w:rsidRPr="00CF30E2">
              <w:rPr>
                <w:sz w:val="20"/>
              </w:rPr>
              <w:t>3</w:t>
            </w:r>
            <w:r>
              <w:rPr>
                <w:sz w:val="20"/>
              </w:rPr>
              <w:t xml:space="preserve"> </w:t>
            </w:r>
            <w:r w:rsidRPr="00CF30E2">
              <w:rPr>
                <w:sz w:val="20"/>
              </w:rPr>
              <w:t>705,00</w:t>
            </w:r>
          </w:p>
        </w:tc>
        <w:tc>
          <w:tcPr>
            <w:tcW w:w="822" w:type="dxa"/>
          </w:tcPr>
          <w:p w14:paraId="5F4165F7" w14:textId="1B5E3ECB" w:rsidR="00CF30E2" w:rsidRPr="00CF30E2" w:rsidRDefault="00CF30E2" w:rsidP="00A3411B">
            <w:pPr>
              <w:ind w:firstLine="0"/>
              <w:rPr>
                <w:rFonts w:eastAsia="Calibri"/>
                <w:sz w:val="20"/>
                <w:lang w:eastAsia="en-US"/>
              </w:rPr>
            </w:pPr>
            <w:r w:rsidRPr="00CF30E2">
              <w:rPr>
                <w:rFonts w:eastAsia="Calibri"/>
                <w:sz w:val="20"/>
                <w:lang w:eastAsia="en-US"/>
              </w:rPr>
              <w:t>5 лет</w:t>
            </w:r>
          </w:p>
        </w:tc>
      </w:tr>
      <w:tr w:rsidR="005206CF" w:rsidRPr="0039781A" w14:paraId="6CF2E1D4" w14:textId="77777777" w:rsidTr="005206CF">
        <w:trPr>
          <w:trHeight w:val="278"/>
        </w:trPr>
        <w:tc>
          <w:tcPr>
            <w:tcW w:w="501" w:type="dxa"/>
            <w:shd w:val="clear" w:color="auto" w:fill="F2F2F2"/>
          </w:tcPr>
          <w:p w14:paraId="475A09EC" w14:textId="3CCE6525" w:rsidR="005206CF" w:rsidRDefault="005206CF" w:rsidP="00A3411B">
            <w:pPr>
              <w:ind w:firstLine="0"/>
              <w:jc w:val="left"/>
              <w:rPr>
                <w:rFonts w:eastAsia="Calibri"/>
                <w:szCs w:val="26"/>
                <w:lang w:eastAsia="en-US"/>
              </w:rPr>
            </w:pPr>
            <w:r>
              <w:rPr>
                <w:rFonts w:eastAsia="Calibri"/>
                <w:szCs w:val="26"/>
                <w:lang w:eastAsia="en-US"/>
              </w:rPr>
              <w:t>7</w:t>
            </w:r>
          </w:p>
        </w:tc>
        <w:tc>
          <w:tcPr>
            <w:tcW w:w="2115" w:type="dxa"/>
            <w:shd w:val="clear" w:color="auto" w:fill="F2F2F2"/>
          </w:tcPr>
          <w:p w14:paraId="35CB17F9" w14:textId="77777777" w:rsidR="005206CF" w:rsidRPr="005206CF" w:rsidRDefault="005206CF" w:rsidP="005206CF">
            <w:pPr>
              <w:spacing w:before="0" w:after="0"/>
              <w:ind w:firstLine="0"/>
              <w:jc w:val="center"/>
              <w:rPr>
                <w:sz w:val="20"/>
              </w:rPr>
            </w:pPr>
            <w:r w:rsidRPr="005206CF">
              <w:rPr>
                <w:sz w:val="20"/>
              </w:rPr>
              <w:t xml:space="preserve">Нежилое помещение </w:t>
            </w:r>
          </w:p>
          <w:p w14:paraId="643B8929" w14:textId="4DDA9399" w:rsidR="005206CF" w:rsidRPr="00CF30E2" w:rsidRDefault="005206CF" w:rsidP="005206CF">
            <w:pPr>
              <w:spacing w:before="0" w:after="0"/>
              <w:ind w:firstLine="0"/>
              <w:jc w:val="center"/>
              <w:rPr>
                <w:sz w:val="20"/>
              </w:rPr>
            </w:pPr>
            <w:r w:rsidRPr="005206CF">
              <w:rPr>
                <w:sz w:val="20"/>
              </w:rPr>
              <w:t>(1-й этаж) кадастровый номер 34:34:010064:2460</w:t>
            </w:r>
          </w:p>
        </w:tc>
        <w:tc>
          <w:tcPr>
            <w:tcW w:w="1467" w:type="dxa"/>
          </w:tcPr>
          <w:p w14:paraId="5B09CF59" w14:textId="21EB3E2A" w:rsidR="005206CF" w:rsidRPr="00CF30E2" w:rsidRDefault="005206CF" w:rsidP="00692DD8">
            <w:pPr>
              <w:ind w:firstLine="0"/>
              <w:jc w:val="center"/>
              <w:rPr>
                <w:sz w:val="20"/>
              </w:rPr>
            </w:pPr>
            <w:r w:rsidRPr="005206CF">
              <w:rPr>
                <w:sz w:val="20"/>
              </w:rPr>
              <w:t xml:space="preserve">Волгоград, </w:t>
            </w:r>
            <w:proofErr w:type="spellStart"/>
            <w:r w:rsidRPr="005206CF">
              <w:rPr>
                <w:sz w:val="20"/>
              </w:rPr>
              <w:t>Тракторозаводский</w:t>
            </w:r>
            <w:proofErr w:type="spellEnd"/>
            <w:r w:rsidRPr="005206CF">
              <w:rPr>
                <w:sz w:val="20"/>
              </w:rPr>
              <w:t xml:space="preserve"> район, ул. им. </w:t>
            </w:r>
            <w:proofErr w:type="spellStart"/>
            <w:r w:rsidRPr="005206CF">
              <w:rPr>
                <w:sz w:val="20"/>
              </w:rPr>
              <w:t>Луговского</w:t>
            </w:r>
            <w:proofErr w:type="spellEnd"/>
            <w:r w:rsidRPr="005206CF">
              <w:rPr>
                <w:sz w:val="20"/>
              </w:rPr>
              <w:t xml:space="preserve">, </w:t>
            </w:r>
            <w:r>
              <w:rPr>
                <w:sz w:val="20"/>
              </w:rPr>
              <w:t xml:space="preserve">д. </w:t>
            </w:r>
            <w:r w:rsidRPr="005206CF">
              <w:rPr>
                <w:sz w:val="20"/>
              </w:rPr>
              <w:t>1</w:t>
            </w:r>
          </w:p>
        </w:tc>
        <w:tc>
          <w:tcPr>
            <w:tcW w:w="1701" w:type="dxa"/>
          </w:tcPr>
          <w:p w14:paraId="66F2537E" w14:textId="77777777" w:rsidR="005206CF" w:rsidRPr="005206CF" w:rsidRDefault="005206CF" w:rsidP="005206CF">
            <w:pPr>
              <w:widowControl w:val="0"/>
              <w:spacing w:before="0" w:after="0"/>
              <w:ind w:firstLine="0"/>
              <w:rPr>
                <w:sz w:val="20"/>
              </w:rPr>
            </w:pPr>
            <w:r w:rsidRPr="005206CF">
              <w:rPr>
                <w:sz w:val="20"/>
              </w:rPr>
              <w:t>Вход через подъезд жилого дома.</w:t>
            </w:r>
          </w:p>
          <w:p w14:paraId="226460ED" w14:textId="7979FB69" w:rsidR="005206CF" w:rsidRPr="00CF30E2" w:rsidRDefault="005206CF" w:rsidP="005206CF">
            <w:pPr>
              <w:widowControl w:val="0"/>
              <w:spacing w:before="0" w:after="0"/>
              <w:ind w:firstLine="0"/>
              <w:rPr>
                <w:sz w:val="20"/>
              </w:rPr>
            </w:pPr>
            <w:r w:rsidRPr="005206CF">
              <w:rPr>
                <w:sz w:val="20"/>
              </w:rPr>
              <w:t xml:space="preserve">Пол – линолеум, стены – обои, потолок - побеленный. Имеются все системы инженерного </w:t>
            </w:r>
            <w:r w:rsidRPr="005206CF">
              <w:rPr>
                <w:sz w:val="20"/>
              </w:rPr>
              <w:lastRenderedPageBreak/>
              <w:t>обеспечения.</w:t>
            </w:r>
          </w:p>
        </w:tc>
        <w:tc>
          <w:tcPr>
            <w:tcW w:w="1559" w:type="dxa"/>
          </w:tcPr>
          <w:p w14:paraId="7FE72488" w14:textId="37D447A9" w:rsidR="005206CF" w:rsidRPr="00CF30E2" w:rsidRDefault="005206CF" w:rsidP="00FB5080">
            <w:pPr>
              <w:ind w:firstLine="0"/>
              <w:jc w:val="center"/>
              <w:rPr>
                <w:rFonts w:eastAsia="Verdana"/>
                <w:sz w:val="20"/>
              </w:rPr>
            </w:pPr>
            <w:r w:rsidRPr="005206CF">
              <w:rPr>
                <w:rFonts w:eastAsia="Verdana"/>
                <w:sz w:val="20"/>
              </w:rPr>
              <w:lastRenderedPageBreak/>
              <w:t>Деятельность, не запрещенная действующим законодательством РФ.</w:t>
            </w:r>
          </w:p>
        </w:tc>
        <w:tc>
          <w:tcPr>
            <w:tcW w:w="851" w:type="dxa"/>
          </w:tcPr>
          <w:p w14:paraId="61717DB3" w14:textId="656EDC4C" w:rsidR="005206CF" w:rsidRPr="00CF30E2" w:rsidRDefault="005206CF" w:rsidP="00FB5080">
            <w:pPr>
              <w:ind w:firstLine="0"/>
              <w:jc w:val="center"/>
              <w:rPr>
                <w:rFonts w:eastAsia="Calibri"/>
                <w:sz w:val="20"/>
                <w:lang w:eastAsia="en-US"/>
              </w:rPr>
            </w:pPr>
            <w:r w:rsidRPr="005206CF">
              <w:rPr>
                <w:rFonts w:eastAsia="Calibri"/>
                <w:sz w:val="20"/>
                <w:lang w:eastAsia="en-US"/>
              </w:rPr>
              <w:t>16,4</w:t>
            </w:r>
          </w:p>
        </w:tc>
        <w:tc>
          <w:tcPr>
            <w:tcW w:w="1842" w:type="dxa"/>
          </w:tcPr>
          <w:p w14:paraId="59F02573" w14:textId="2C39E771" w:rsidR="005206CF" w:rsidRPr="00CF30E2" w:rsidRDefault="005206CF" w:rsidP="007362AC">
            <w:pPr>
              <w:ind w:firstLine="0"/>
              <w:jc w:val="center"/>
              <w:rPr>
                <w:sz w:val="20"/>
              </w:rPr>
            </w:pPr>
            <w:r w:rsidRPr="005206CF">
              <w:rPr>
                <w:sz w:val="20"/>
              </w:rPr>
              <w:t>№ 34-34-01/232/2010-361 от 18.11.2010</w:t>
            </w:r>
          </w:p>
        </w:tc>
        <w:tc>
          <w:tcPr>
            <w:tcW w:w="1418" w:type="dxa"/>
          </w:tcPr>
          <w:p w14:paraId="09379D44" w14:textId="77777777" w:rsidR="005206CF" w:rsidRPr="005206CF" w:rsidRDefault="005206CF" w:rsidP="005206CF">
            <w:pPr>
              <w:ind w:firstLine="0"/>
              <w:jc w:val="center"/>
              <w:rPr>
                <w:sz w:val="20"/>
                <w:lang w:eastAsia="en-US"/>
              </w:rPr>
            </w:pPr>
            <w:r w:rsidRPr="005206CF">
              <w:rPr>
                <w:sz w:val="20"/>
                <w:lang w:eastAsia="en-US"/>
              </w:rPr>
              <w:t>договор аренды</w:t>
            </w:r>
          </w:p>
          <w:p w14:paraId="3599017C" w14:textId="77777777" w:rsidR="005206CF" w:rsidRPr="005206CF" w:rsidRDefault="005206CF" w:rsidP="005206CF">
            <w:pPr>
              <w:ind w:firstLine="0"/>
              <w:jc w:val="center"/>
              <w:rPr>
                <w:sz w:val="20"/>
                <w:lang w:eastAsia="en-US"/>
              </w:rPr>
            </w:pPr>
            <w:r w:rsidRPr="005206CF">
              <w:rPr>
                <w:sz w:val="20"/>
                <w:lang w:eastAsia="en-US"/>
              </w:rPr>
              <w:t>№ 1/3293  от 20.09.2024</w:t>
            </w:r>
          </w:p>
          <w:p w14:paraId="49DACC56" w14:textId="77777777" w:rsidR="005206CF" w:rsidRPr="005206CF" w:rsidRDefault="005206CF" w:rsidP="005206CF">
            <w:pPr>
              <w:ind w:firstLine="0"/>
              <w:jc w:val="center"/>
              <w:rPr>
                <w:sz w:val="20"/>
                <w:lang w:eastAsia="en-US"/>
              </w:rPr>
            </w:pPr>
            <w:r w:rsidRPr="005206CF">
              <w:rPr>
                <w:sz w:val="20"/>
                <w:lang w:eastAsia="en-US"/>
              </w:rPr>
              <w:t>сроком действия до 19.10.2024</w:t>
            </w:r>
          </w:p>
          <w:p w14:paraId="69DDD45C" w14:textId="77777777" w:rsidR="005206CF" w:rsidRPr="005206CF" w:rsidRDefault="005206CF" w:rsidP="005206CF">
            <w:pPr>
              <w:ind w:firstLine="0"/>
              <w:jc w:val="center"/>
              <w:rPr>
                <w:sz w:val="20"/>
                <w:lang w:eastAsia="en-US"/>
              </w:rPr>
            </w:pPr>
            <w:r w:rsidRPr="005206CF">
              <w:rPr>
                <w:sz w:val="20"/>
                <w:lang w:eastAsia="en-US"/>
              </w:rPr>
              <w:t>с   ООО</w:t>
            </w:r>
          </w:p>
          <w:p w14:paraId="6CD99C6B" w14:textId="7E28B472" w:rsidR="005206CF" w:rsidRPr="00CF30E2" w:rsidRDefault="005206CF" w:rsidP="005206CF">
            <w:pPr>
              <w:ind w:firstLine="0"/>
              <w:jc w:val="center"/>
              <w:rPr>
                <w:sz w:val="20"/>
                <w:lang w:eastAsia="en-US"/>
              </w:rPr>
            </w:pPr>
            <w:r w:rsidRPr="005206CF">
              <w:rPr>
                <w:sz w:val="20"/>
                <w:lang w:eastAsia="en-US"/>
              </w:rPr>
              <w:lastRenderedPageBreak/>
              <w:t>«</w:t>
            </w:r>
            <w:proofErr w:type="spellStart"/>
            <w:r w:rsidRPr="005206CF">
              <w:rPr>
                <w:sz w:val="20"/>
                <w:lang w:eastAsia="en-US"/>
              </w:rPr>
              <w:t>СитиЛифт</w:t>
            </w:r>
            <w:proofErr w:type="spellEnd"/>
            <w:r w:rsidRPr="005206CF">
              <w:rPr>
                <w:sz w:val="20"/>
                <w:lang w:eastAsia="en-US"/>
              </w:rPr>
              <w:t>»</w:t>
            </w:r>
          </w:p>
        </w:tc>
        <w:tc>
          <w:tcPr>
            <w:tcW w:w="2268" w:type="dxa"/>
          </w:tcPr>
          <w:p w14:paraId="58546958" w14:textId="77777777" w:rsidR="005206CF" w:rsidRDefault="005206CF" w:rsidP="002D3155">
            <w:pPr>
              <w:ind w:firstLine="0"/>
              <w:jc w:val="center"/>
              <w:rPr>
                <w:sz w:val="20"/>
              </w:rPr>
            </w:pPr>
            <w:r w:rsidRPr="005206CF">
              <w:rPr>
                <w:sz w:val="20"/>
              </w:rPr>
              <w:lastRenderedPageBreak/>
              <w:t>2</w:t>
            </w:r>
            <w:r>
              <w:rPr>
                <w:sz w:val="20"/>
              </w:rPr>
              <w:t xml:space="preserve"> </w:t>
            </w:r>
            <w:r w:rsidRPr="005206CF">
              <w:rPr>
                <w:sz w:val="20"/>
              </w:rPr>
              <w:t>610,39</w:t>
            </w:r>
          </w:p>
          <w:p w14:paraId="7352A76F" w14:textId="47A2B57A" w:rsidR="005206CF" w:rsidRPr="00CF30E2" w:rsidRDefault="005206CF" w:rsidP="002D3155">
            <w:pPr>
              <w:ind w:firstLine="0"/>
              <w:jc w:val="center"/>
              <w:rPr>
                <w:sz w:val="20"/>
              </w:rPr>
            </w:pPr>
            <w:r>
              <w:rPr>
                <w:sz w:val="20"/>
              </w:rPr>
              <w:t xml:space="preserve"> </w:t>
            </w:r>
            <w:r w:rsidRPr="005206CF">
              <w:rPr>
                <w:sz w:val="20"/>
              </w:rPr>
              <w:t>на основании отчета по определению рыночной стоимости арендной платы объекта</w:t>
            </w:r>
            <w:r>
              <w:rPr>
                <w:sz w:val="20"/>
              </w:rPr>
              <w:t xml:space="preserve"> </w:t>
            </w:r>
            <w:r w:rsidRPr="005206CF">
              <w:rPr>
                <w:sz w:val="20"/>
              </w:rPr>
              <w:t>№ 3875-24 от 30.08.2024</w:t>
            </w:r>
          </w:p>
        </w:tc>
        <w:tc>
          <w:tcPr>
            <w:tcW w:w="992" w:type="dxa"/>
          </w:tcPr>
          <w:p w14:paraId="44EE4330" w14:textId="58D2CC98" w:rsidR="005206CF" w:rsidRPr="00CF30E2" w:rsidRDefault="005206CF" w:rsidP="00A3411B">
            <w:pPr>
              <w:ind w:firstLine="0"/>
              <w:rPr>
                <w:sz w:val="20"/>
              </w:rPr>
            </w:pPr>
            <w:r w:rsidRPr="005206CF">
              <w:rPr>
                <w:sz w:val="20"/>
              </w:rPr>
              <w:t>2</w:t>
            </w:r>
            <w:r>
              <w:rPr>
                <w:sz w:val="20"/>
              </w:rPr>
              <w:t xml:space="preserve"> </w:t>
            </w:r>
            <w:r w:rsidRPr="005206CF">
              <w:rPr>
                <w:sz w:val="20"/>
              </w:rPr>
              <w:t>610,39</w:t>
            </w:r>
          </w:p>
        </w:tc>
        <w:tc>
          <w:tcPr>
            <w:tcW w:w="822" w:type="dxa"/>
          </w:tcPr>
          <w:p w14:paraId="039457A4" w14:textId="5A40D6E9" w:rsidR="005206CF" w:rsidRPr="00CF30E2" w:rsidRDefault="005206CF" w:rsidP="00A3411B">
            <w:pPr>
              <w:ind w:firstLine="0"/>
              <w:rPr>
                <w:rFonts w:eastAsia="Calibri"/>
                <w:sz w:val="20"/>
                <w:lang w:eastAsia="en-US"/>
              </w:rPr>
            </w:pPr>
            <w:r w:rsidRPr="005206CF">
              <w:rPr>
                <w:rFonts w:eastAsia="Calibri"/>
                <w:sz w:val="20"/>
                <w:lang w:eastAsia="en-US"/>
              </w:rPr>
              <w:t>5 лет</w:t>
            </w:r>
          </w:p>
        </w:tc>
      </w:tr>
    </w:tbl>
    <w:p w14:paraId="65A15425" w14:textId="77777777" w:rsidR="005D02FB" w:rsidRDefault="005D02FB" w:rsidP="00A3411B">
      <w:pPr>
        <w:ind w:firstLine="0"/>
      </w:pPr>
      <w:r>
        <w:lastRenderedPageBreak/>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5B439AF0" w:rsidR="005D02FB" w:rsidRPr="00166084" w:rsidRDefault="005206CF" w:rsidP="00A3411B">
            <w:pPr>
              <w:ind w:firstLine="0"/>
              <w:rPr>
                <w:rFonts w:eastAsia="Calibri"/>
                <w:szCs w:val="26"/>
                <w:lang w:eastAsia="en-US"/>
              </w:rPr>
            </w:pPr>
            <w:r>
              <w:rPr>
                <w:rFonts w:eastAsia="Calibri"/>
                <w:szCs w:val="26"/>
                <w:lang w:eastAsia="en-US"/>
              </w:rPr>
              <w:t>«08</w:t>
            </w:r>
            <w:r w:rsidR="00C6215C" w:rsidRPr="00AC4D5C">
              <w:rPr>
                <w:rFonts w:eastAsia="Calibri"/>
                <w:szCs w:val="26"/>
                <w:lang w:eastAsia="en-US"/>
              </w:rPr>
              <w:t xml:space="preserve">» </w:t>
            </w:r>
            <w:r>
              <w:rPr>
                <w:rFonts w:eastAsia="Calibri"/>
                <w:szCs w:val="26"/>
                <w:lang w:eastAsia="en-US"/>
              </w:rPr>
              <w:t>октября</w:t>
            </w:r>
            <w:r w:rsidR="00E27CCF">
              <w:rPr>
                <w:rFonts w:eastAsia="Calibri"/>
                <w:szCs w:val="26"/>
                <w:lang w:eastAsia="en-US"/>
              </w:rPr>
              <w:t xml:space="preserve"> </w:t>
            </w:r>
            <w:r w:rsidR="00C6215C" w:rsidRPr="00AC4D5C">
              <w:rPr>
                <w:rFonts w:eastAsia="Calibri"/>
                <w:szCs w:val="26"/>
                <w:lang w:eastAsia="en-US"/>
              </w:rPr>
              <w:t>2024</w:t>
            </w:r>
            <w:r w:rsidR="005D02FB"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7E9D5EA4" w:rsidR="005D02FB" w:rsidRPr="00166084" w:rsidRDefault="005206CF" w:rsidP="00A3411B">
            <w:pPr>
              <w:ind w:firstLine="0"/>
              <w:rPr>
                <w:rFonts w:eastAsia="Calibri"/>
                <w:szCs w:val="26"/>
                <w:lang w:eastAsia="en-US"/>
              </w:rPr>
            </w:pPr>
            <w:r>
              <w:rPr>
                <w:rFonts w:eastAsia="Calibri"/>
                <w:szCs w:val="26"/>
                <w:lang w:eastAsia="en-US"/>
              </w:rPr>
              <w:t>«12</w:t>
            </w:r>
            <w:r w:rsidR="00B741D5" w:rsidRPr="00AC4D5C">
              <w:rPr>
                <w:rFonts w:eastAsia="Calibri"/>
                <w:szCs w:val="26"/>
                <w:lang w:eastAsia="en-US"/>
              </w:rPr>
              <w:t xml:space="preserve">» </w:t>
            </w:r>
            <w:r>
              <w:rPr>
                <w:rFonts w:eastAsia="Calibri"/>
                <w:szCs w:val="26"/>
                <w:lang w:eastAsia="en-US"/>
              </w:rPr>
              <w:t>ноября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38A16808" w:rsidR="005D02FB" w:rsidRPr="00166084" w:rsidRDefault="00434480" w:rsidP="00A3411B">
            <w:pPr>
              <w:ind w:firstLine="0"/>
              <w:rPr>
                <w:rFonts w:eastAsia="Calibri"/>
                <w:szCs w:val="26"/>
                <w:lang w:eastAsia="en-US"/>
              </w:rPr>
            </w:pPr>
            <w:r>
              <w:rPr>
                <w:rFonts w:eastAsia="Calibri"/>
                <w:szCs w:val="26"/>
                <w:lang w:eastAsia="en-US"/>
              </w:rPr>
              <w:t>«13</w:t>
            </w:r>
            <w:r w:rsidR="00B741D5" w:rsidRPr="00AC4D5C">
              <w:rPr>
                <w:rFonts w:eastAsia="Calibri"/>
                <w:szCs w:val="26"/>
                <w:lang w:eastAsia="en-US"/>
              </w:rPr>
              <w:t xml:space="preserve">» </w:t>
            </w:r>
            <w:r>
              <w:rPr>
                <w:rFonts w:eastAsia="Calibri"/>
                <w:szCs w:val="26"/>
                <w:lang w:eastAsia="en-US"/>
              </w:rPr>
              <w:t>ноября</w:t>
            </w:r>
            <w:r w:rsidR="00E27CCF">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26C3479D" w:rsidR="005D02FB" w:rsidRPr="00166084" w:rsidRDefault="00434480" w:rsidP="00A3411B">
            <w:pPr>
              <w:ind w:firstLine="0"/>
              <w:rPr>
                <w:rFonts w:eastAsia="Calibri"/>
                <w:szCs w:val="26"/>
                <w:lang w:eastAsia="en-US"/>
              </w:rPr>
            </w:pPr>
            <w:r>
              <w:rPr>
                <w:rFonts w:eastAsia="Calibri"/>
                <w:szCs w:val="26"/>
                <w:lang w:eastAsia="en-US"/>
              </w:rPr>
              <w:t>«14</w:t>
            </w:r>
            <w:r w:rsidR="00B741D5" w:rsidRPr="00AC4D5C">
              <w:rPr>
                <w:rFonts w:eastAsia="Calibri"/>
                <w:szCs w:val="26"/>
                <w:lang w:eastAsia="en-US"/>
              </w:rPr>
              <w:t xml:space="preserve">» </w:t>
            </w:r>
            <w:r>
              <w:rPr>
                <w:rFonts w:eastAsia="Calibri"/>
                <w:szCs w:val="26"/>
                <w:lang w:eastAsia="en-US"/>
              </w:rPr>
              <w:t>ноября</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4E9AADE7" w:rsidR="00166084" w:rsidRPr="00166084" w:rsidRDefault="00434480" w:rsidP="00166084">
            <w:pPr>
              <w:ind w:firstLine="0"/>
              <w:rPr>
                <w:rFonts w:eastAsia="Calibri"/>
                <w:szCs w:val="26"/>
                <w:lang w:eastAsia="en-US"/>
              </w:rPr>
            </w:pPr>
            <w:r>
              <w:rPr>
                <w:rFonts w:eastAsia="Calibri"/>
                <w:szCs w:val="26"/>
                <w:lang w:eastAsia="en-US"/>
              </w:rPr>
              <w:lastRenderedPageBreak/>
              <w:t>«08</w:t>
            </w:r>
            <w:r w:rsidR="00B741D5">
              <w:rPr>
                <w:rFonts w:eastAsia="Calibri"/>
                <w:szCs w:val="26"/>
                <w:lang w:eastAsia="en-US"/>
              </w:rPr>
              <w:t xml:space="preserve">» </w:t>
            </w:r>
            <w:r>
              <w:rPr>
                <w:rFonts w:eastAsia="Calibri"/>
                <w:szCs w:val="26"/>
                <w:lang w:eastAsia="en-US"/>
              </w:rPr>
              <w:t>октября</w:t>
            </w:r>
            <w:r w:rsidR="00E27CCF">
              <w:rPr>
                <w:rFonts w:eastAsia="Calibri"/>
                <w:szCs w:val="26"/>
                <w:lang w:eastAsia="en-US"/>
              </w:rPr>
              <w:t xml:space="preserve"> </w:t>
            </w:r>
            <w:r w:rsidR="00C6215C">
              <w:rPr>
                <w:rFonts w:eastAsia="Calibri"/>
                <w:szCs w:val="26"/>
                <w:lang w:eastAsia="en-US"/>
              </w:rPr>
              <w:t>2024</w:t>
            </w:r>
            <w:r w:rsidR="00166084" w:rsidRPr="00166084">
              <w:rPr>
                <w:rFonts w:eastAsia="Calibri"/>
                <w:szCs w:val="26"/>
                <w:lang w:eastAsia="en-US"/>
              </w:rPr>
              <w:t xml:space="preserve"> г.</w:t>
            </w:r>
            <w:r w:rsidR="00166084">
              <w:rPr>
                <w:rFonts w:eastAsia="Calibri"/>
                <w:szCs w:val="26"/>
                <w:lang w:eastAsia="en-US"/>
              </w:rPr>
              <w:t xml:space="preserve"> - </w:t>
            </w:r>
            <w:r w:rsidR="00166084" w:rsidRPr="00166084">
              <w:rPr>
                <w:rFonts w:eastAsia="Calibri"/>
                <w:szCs w:val="26"/>
                <w:lang w:eastAsia="en-US"/>
              </w:rPr>
              <w:t>«</w:t>
            </w:r>
            <w:r>
              <w:rPr>
                <w:rFonts w:eastAsia="Calibri"/>
                <w:szCs w:val="26"/>
                <w:lang w:eastAsia="en-US"/>
              </w:rPr>
              <w:t>11</w:t>
            </w:r>
            <w:r w:rsidR="00B741D5">
              <w:rPr>
                <w:rFonts w:eastAsia="Calibri"/>
                <w:szCs w:val="26"/>
                <w:lang w:eastAsia="en-US"/>
              </w:rPr>
              <w:t xml:space="preserve">» </w:t>
            </w:r>
            <w:r>
              <w:rPr>
                <w:rFonts w:eastAsia="Calibri"/>
                <w:szCs w:val="26"/>
                <w:lang w:eastAsia="en-US"/>
              </w:rPr>
              <w:t xml:space="preserve">ноября </w:t>
            </w:r>
            <w:r w:rsidR="00E267F9">
              <w:rPr>
                <w:rFonts w:eastAsia="Calibri"/>
                <w:szCs w:val="26"/>
                <w:lang w:eastAsia="en-US"/>
              </w:rPr>
              <w:t>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5206CF"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2BE00604"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434480">
              <w:rPr>
                <w:b/>
              </w:rPr>
              <w:t>с 08</w:t>
            </w:r>
            <w:r w:rsidR="00CD3D82">
              <w:rPr>
                <w:b/>
              </w:rPr>
              <w:t>.</w:t>
            </w:r>
            <w:r w:rsidR="00434480">
              <w:rPr>
                <w:b/>
              </w:rPr>
              <w:t>10</w:t>
            </w:r>
            <w:r w:rsidR="00CD3D82">
              <w:rPr>
                <w:b/>
              </w:rPr>
              <w:t>.2024</w:t>
            </w:r>
            <w:r w:rsidR="006A48D7" w:rsidRPr="006A48D7">
              <w:rPr>
                <w:b/>
              </w:rPr>
              <w:t xml:space="preserve"> по </w:t>
            </w:r>
            <w:r w:rsidR="00434480">
              <w:rPr>
                <w:b/>
              </w:rPr>
              <w:t>08.11</w:t>
            </w:r>
            <w:r w:rsidR="00CD3D82">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2D34E1FC"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434480">
              <w:rPr>
                <w:rFonts w:eastAsia="Calibri"/>
                <w:szCs w:val="26"/>
                <w:lang w:eastAsia="en-US"/>
              </w:rPr>
              <w:t>ии Волгограда № 6356р от 03.10</w:t>
            </w:r>
            <w:r w:rsidR="00CD3D82">
              <w:rPr>
                <w:rFonts w:eastAsia="Calibri"/>
                <w:szCs w:val="26"/>
                <w:lang w:eastAsia="en-US"/>
              </w:rPr>
              <w:t>.2024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3" w:name="_Hlk69129933"/>
    </w:p>
    <w:bookmarkEnd w:id="3"/>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4" w:name="ncontract"/>
      <w:bookmarkEnd w:id="4"/>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1D0E61CC"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434480">
        <w:rPr>
          <w:rFonts w:eastAsiaTheme="minorHAnsi"/>
          <w:b/>
          <w:sz w:val="28"/>
          <w:szCs w:val="28"/>
          <w:u w:val="single"/>
          <w:lang w:eastAsia="en-US"/>
        </w:rPr>
        <w:t>№ 6356р от 03.10</w:t>
      </w:r>
      <w:bookmarkStart w:id="5" w:name="_GoBack"/>
      <w:bookmarkEnd w:id="5"/>
      <w:r w:rsidR="00CD3D82">
        <w:rPr>
          <w:rFonts w:eastAsiaTheme="minorHAnsi"/>
          <w:b/>
          <w:sz w:val="28"/>
          <w:szCs w:val="28"/>
          <w:u w:val="single"/>
          <w:lang w:eastAsia="en-US"/>
        </w:rPr>
        <w:t>.2024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5206CF" w:rsidRDefault="005206CF" w:rsidP="00E466B3">
      <w:pPr>
        <w:spacing w:after="0"/>
      </w:pPr>
      <w:r>
        <w:separator/>
      </w:r>
    </w:p>
  </w:endnote>
  <w:endnote w:type="continuationSeparator" w:id="0">
    <w:p w14:paraId="2BB0982A" w14:textId="77777777" w:rsidR="005206CF" w:rsidRDefault="005206CF"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Content>
      <w:p w14:paraId="3E256577" w14:textId="40CA6D9B" w:rsidR="005206CF" w:rsidRPr="00D20799" w:rsidRDefault="005206CF">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434480">
          <w:rPr>
            <w:rFonts w:ascii="Tahoma" w:hAnsi="Tahoma" w:cs="Tahoma"/>
            <w:noProof/>
            <w:sz w:val="22"/>
            <w:szCs w:val="22"/>
          </w:rPr>
          <w:t>27</w:t>
        </w:r>
        <w:r w:rsidRPr="00D20799">
          <w:rPr>
            <w:rFonts w:ascii="Tahoma" w:hAnsi="Tahoma" w:cs="Tahoma"/>
            <w:sz w:val="22"/>
            <w:szCs w:val="22"/>
          </w:rPr>
          <w:fldChar w:fldCharType="end"/>
        </w:r>
      </w:p>
    </w:sdtContent>
  </w:sdt>
  <w:p w14:paraId="3BB2659E" w14:textId="77777777" w:rsidR="005206CF" w:rsidRDefault="005206CF">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5206CF" w:rsidRPr="0038734D" w:rsidRDefault="005206CF"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5206CF" w:rsidRPr="0038734D" w:rsidRDefault="005206CF"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5206CF" w:rsidRDefault="005206C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5206CF" w:rsidRDefault="005206CF" w:rsidP="003D17EE">
      <w:pPr>
        <w:spacing w:after="0"/>
        <w:ind w:firstLine="0"/>
      </w:pPr>
      <w:r>
        <w:separator/>
      </w:r>
    </w:p>
  </w:footnote>
  <w:footnote w:type="continuationSeparator" w:id="0">
    <w:p w14:paraId="6E132C69" w14:textId="77777777" w:rsidR="005206CF" w:rsidRDefault="005206CF" w:rsidP="003D17EE">
      <w:pPr>
        <w:spacing w:after="0"/>
        <w:ind w:firstLine="0"/>
      </w:pPr>
      <w:r>
        <w:continuationSeparator/>
      </w:r>
    </w:p>
  </w:footnote>
  <w:footnote w:type="continuationNotice" w:id="1">
    <w:p w14:paraId="1D7B286E" w14:textId="77777777" w:rsidR="005206CF" w:rsidRDefault="005206CF"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5206CF" w:rsidRDefault="005206CF"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5206CF" w:rsidRDefault="005206CF"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573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D4BBA"/>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0D70"/>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3155"/>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19F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3032"/>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4480"/>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06CF"/>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1E40"/>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2DD8"/>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2AC"/>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5FF7"/>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2D1C"/>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3D82"/>
    <w:rsid w:val="00CE0CFB"/>
    <w:rsid w:val="00CE2BAE"/>
    <w:rsid w:val="00CE3FC4"/>
    <w:rsid w:val="00CE682D"/>
    <w:rsid w:val="00CE7048"/>
    <w:rsid w:val="00CE732D"/>
    <w:rsid w:val="00CF30E2"/>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0768"/>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27CCF"/>
    <w:rsid w:val="00E33C4C"/>
    <w:rsid w:val="00E3466B"/>
    <w:rsid w:val="00E36FCB"/>
    <w:rsid w:val="00E41E5C"/>
    <w:rsid w:val="00E431AE"/>
    <w:rsid w:val="00E458E0"/>
    <w:rsid w:val="00E466B3"/>
    <w:rsid w:val="00E46EB4"/>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22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60FC"/>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21CC6DD8-4C96-44E0-AAF8-C58AD446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27</Pages>
  <Words>6952</Words>
  <Characters>39628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60</cp:revision>
  <cp:lastPrinted>2023-10-05T11:40:00Z</cp:lastPrinted>
  <dcterms:created xsi:type="dcterms:W3CDTF">2023-10-09T11:04:00Z</dcterms:created>
  <dcterms:modified xsi:type="dcterms:W3CDTF">2024-10-04T12:42:00Z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