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DF" w:rsidRPr="00852AB0" w:rsidRDefault="00BC1F8F" w:rsidP="00BC1F8F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852A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Соблюдение требований пожарной безопасности связанной с очисткой придомовой и прилегающей территориями</w:t>
      </w:r>
    </w:p>
    <w:p w:rsidR="00BC1F8F" w:rsidRPr="000F319C" w:rsidRDefault="00BC1F8F" w:rsidP="00BC1F8F">
      <w:pPr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52"/>
      </w:tblGrid>
      <w:tr w:rsidR="00E3382E" w:rsidRPr="00E3382E" w:rsidTr="009040C4">
        <w:tc>
          <w:tcPr>
            <w:tcW w:w="3085" w:type="dxa"/>
            <w:vAlign w:val="center"/>
          </w:tcPr>
          <w:p w:rsidR="00BC1F8F" w:rsidRPr="00E3382E" w:rsidRDefault="000F319C" w:rsidP="000F319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C674BF" wp14:editId="2579834D">
                  <wp:extent cx="1828800" cy="1835355"/>
                  <wp:effectExtent l="0" t="0" r="0" b="0"/>
                  <wp:docPr id="4" name="Рисунок 4" descr="http://www.ognikavkaza.ru/images/articles/arhiv/10_2015/Pozhar1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gnikavkaza.ru/images/articles/arhiv/10_2015/Pozhar1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535" cy="184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2" w:type="dxa"/>
          </w:tcPr>
          <w:p w:rsidR="00BC1F8F" w:rsidRPr="000F319C" w:rsidRDefault="006A3CAB" w:rsidP="000F31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8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0F31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BC1F8F" w:rsidRPr="0030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гражданской защиты населения администрации Волгограда и отдел надзорной деятельности </w:t>
            </w:r>
            <w:r w:rsidRPr="0030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профилактической работы по городу Волгограду </w:t>
            </w:r>
            <w:proofErr w:type="spellStart"/>
            <w:r w:rsidRPr="0030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УНДиПР</w:t>
            </w:r>
            <w:proofErr w:type="spellEnd"/>
            <w:r w:rsidRPr="0030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ГУ МЧС России по Волгоградской области бьют тревогу. С наступлением </w:t>
            </w:r>
            <w:r w:rsidR="00C12101" w:rsidRPr="0030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летней жаркой погоды</w:t>
            </w:r>
            <w:r w:rsidRPr="0030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отмечается резкое увеличение количества загораний мусора и сухой растительности на территории Волгограда. Основными причинами загораний является пресловутый человеческий фактор. </w:t>
            </w:r>
            <w:r w:rsidR="00C12101" w:rsidRPr="0030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Горожане на своих приусадебных участках после наведения чистоты и порядка от различного мусора и сухой растительности</w:t>
            </w:r>
            <w:r w:rsidR="000F319C" w:rsidRPr="0030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вместо того чтобы</w:t>
            </w:r>
            <w:r w:rsidR="00C12101" w:rsidRPr="0030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вывезти</w:t>
            </w:r>
            <w:r w:rsidR="000F319C" w:rsidRPr="0030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его, сжигают мусор разводя костры. При этом</w:t>
            </w:r>
            <w:proofErr w:type="gramStart"/>
            <w:r w:rsidR="000F319C" w:rsidRPr="0030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End"/>
            <w:r w:rsidR="000F319C" w:rsidRPr="00305B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садоводы</w:t>
            </w:r>
          </w:p>
        </w:tc>
      </w:tr>
    </w:tbl>
    <w:p w:rsidR="00BC1F8F" w:rsidRPr="000F319C" w:rsidRDefault="00AC6875" w:rsidP="000F319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любители не задумываются о том, что во время сжигания мусора, травы и веток</w:t>
      </w:r>
      <w:r w:rsidR="00711231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711231" w:rsidRPr="000F319C" w:rsidRDefault="00711231" w:rsidP="0071123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Пожар во дворе многоквартирного, частного или дачного домов – явление, к счастью не частое, но при этом довольно опасное. </w:t>
      </w:r>
      <w:proofErr w:type="gramStart"/>
      <w:r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Огонь, оставленный без присмотра с помощью ветра нередко перекидывается на близ расположенны</w:t>
      </w:r>
      <w:r w:rsidR="00A420BA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строения или автомобили, уничтожает их если не </w:t>
      </w:r>
      <w:r w:rsidR="005951F4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полностью,</w:t>
      </w:r>
      <w:r w:rsidR="00A420BA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 частично.</w:t>
      </w:r>
      <w:proofErr w:type="gramEnd"/>
      <w:r w:rsidR="00A420BA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</w:t>
      </w:r>
      <w:r w:rsidR="00E526B2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загорание</w:t>
      </w:r>
      <w:r w:rsidR="00A420BA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дворе не удается вовремя ликвидировать,</w:t>
      </w:r>
      <w:r w:rsidR="006A77B0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возникает угроза</w:t>
      </w:r>
      <w:r w:rsidR="00A420BA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отравлени</w:t>
      </w:r>
      <w:r w:rsidR="005951F4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A420BA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77B0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дымом</w:t>
      </w:r>
      <w:r w:rsidR="00A420BA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77B0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только </w:t>
      </w:r>
      <w:r w:rsidR="00A420BA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жителей </w:t>
      </w:r>
      <w:r w:rsidR="006A77B0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одного </w:t>
      </w:r>
      <w:r w:rsidR="00A420BA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дома</w:t>
      </w:r>
      <w:r w:rsidR="006A77B0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, но</w:t>
      </w:r>
      <w:r w:rsidR="00A420BA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6A77B0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рядом расположенных </w:t>
      </w:r>
      <w:r w:rsidR="00A420BA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соседних домов</w:t>
      </w:r>
      <w:r w:rsidR="006A77B0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, также</w:t>
      </w:r>
      <w:r w:rsidR="00A420BA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77B0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возможна </w:t>
      </w:r>
      <w:r w:rsidR="00A420BA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гибель людей, если огонь перекидывается на жилые здания.</w:t>
      </w:r>
    </w:p>
    <w:p w:rsidR="00A420BA" w:rsidRPr="000F319C" w:rsidRDefault="00A420BA" w:rsidP="0071123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</w:t>
      </w:r>
      <w:r w:rsidR="006A77B0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очистке придомовой и </w:t>
      </w:r>
      <w:r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</w:t>
      </w:r>
      <w:r w:rsidR="006A77B0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жизнь </w:t>
      </w:r>
      <w:r w:rsidR="006A77B0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людей и их имущество от пожара</w:t>
      </w:r>
      <w:r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p w:rsidR="00D342DE" w:rsidRPr="00305B12" w:rsidRDefault="00DF3622" w:rsidP="006B20D1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Так, в период с 24</w:t>
      </w:r>
      <w:r w:rsidR="000F319C" w:rsidRPr="0030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30</w:t>
      </w:r>
      <w:r w:rsidR="000F319C" w:rsidRPr="0030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июля</w:t>
      </w:r>
      <w:r w:rsidR="00AD4ECD" w:rsidRPr="0030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26B2" w:rsidRPr="00305B12">
        <w:rPr>
          <w:rFonts w:ascii="Times New Roman" w:hAnsi="Times New Roman" w:cs="Times New Roman"/>
          <w:color w:val="000000" w:themeColor="text1"/>
          <w:sz w:val="24"/>
          <w:szCs w:val="24"/>
        </w:rPr>
        <w:t>текущего года</w:t>
      </w:r>
      <w:r w:rsidR="00286E31" w:rsidRPr="0030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3D01" w:rsidRPr="00305B12">
        <w:rPr>
          <w:rFonts w:ascii="Times New Roman" w:hAnsi="Times New Roman" w:cs="Times New Roman"/>
          <w:color w:val="000000" w:themeColor="text1"/>
          <w:sz w:val="24"/>
          <w:szCs w:val="24"/>
        </w:rPr>
        <w:t>пожарные подразделения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193D01" w:rsidRPr="0030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 выезжали на тушение мусора и сухой растительности на открытой территории: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Красноармейском районе – 30 загораний, Советском – 23, Кировском – 19,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Тракторозаводском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18, </w:t>
      </w:r>
      <w:r w:rsidR="00193D01" w:rsidRPr="0030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Ворошиловском </w:t>
      </w:r>
      <w:r w:rsidR="009040C4" w:rsidRPr="0030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районе </w:t>
      </w:r>
      <w:r w:rsidR="00193D01" w:rsidRPr="00305B12">
        <w:rPr>
          <w:rFonts w:ascii="Times New Roman" w:hAnsi="Times New Roman" w:cs="Times New Roman"/>
          <w:color w:val="000000" w:themeColor="text1"/>
          <w:sz w:val="24"/>
          <w:szCs w:val="24"/>
        </w:rPr>
        <w:t>–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Дзержинском</w:t>
      </w:r>
      <w:r w:rsidR="009040C4" w:rsidRPr="00305B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Краснооктябрьском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 и Центральном – 2</w:t>
      </w:r>
      <w:r w:rsidR="009040C4" w:rsidRPr="00305B1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20D1" w:rsidRPr="000F319C" w:rsidRDefault="006B20D1" w:rsidP="00A13743">
      <w:pPr>
        <w:spacing w:before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5B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Чтобы не произошло беды, необходимо помнить требования пожарной безопасности</w:t>
      </w:r>
      <w:r w:rsidRPr="000F3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286E31" w:rsidRPr="000F319C" w:rsidRDefault="006B20D1" w:rsidP="00F42E5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210778" w:rsidRPr="000F319C" w:rsidRDefault="00210778" w:rsidP="00F42E5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допускается хранение автотранспорта и иных средств передвижения на дворовых и внутриквартальных территориях </w:t>
      </w:r>
      <w:proofErr w:type="gramStart"/>
      <w:r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вне</w:t>
      </w:r>
      <w:proofErr w:type="gramEnd"/>
      <w:r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отведенных для них местах;</w:t>
      </w:r>
    </w:p>
    <w:p w:rsidR="006B20D1" w:rsidRPr="000F319C" w:rsidRDefault="00210778" w:rsidP="00852AB0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2E5D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многоквартирных жилых домов запрещается: </w:t>
      </w:r>
      <w:r w:rsidR="00852AB0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42E5D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проводить мойку (в не отведенном месте), ремонт автомашин и иных транспортных средств, слив бензина и масел;</w:t>
      </w:r>
      <w:r w:rsidR="00852AB0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42E5D"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устраивать свалки горючих отходов.</w:t>
      </w:r>
    </w:p>
    <w:p w:rsidR="00F42E5D" w:rsidRPr="000F319C" w:rsidRDefault="00F42E5D" w:rsidP="00F42E5D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319C">
        <w:rPr>
          <w:rFonts w:ascii="Times New Roman" w:hAnsi="Times New Roman" w:cs="Times New Roman"/>
          <w:color w:val="000000" w:themeColor="text1"/>
          <w:sz w:val="24"/>
          <w:szCs w:val="24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F42E5D" w:rsidRPr="000F319C" w:rsidRDefault="00852AB0" w:rsidP="00852AB0">
      <w:pPr>
        <w:tabs>
          <w:tab w:val="left" w:pos="993"/>
        </w:tabs>
        <w:spacing w:before="1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F31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Нарушения требований пожарной безопасности влекут за собой ответственность, предусмотренную законодательством Российской Федерации.</w:t>
      </w:r>
    </w:p>
    <w:p w:rsidR="00852AB0" w:rsidRPr="00E3382E" w:rsidRDefault="00852AB0" w:rsidP="00852AB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52AB0" w:rsidRPr="00852AB0" w:rsidRDefault="00852AB0" w:rsidP="00A13743">
      <w:pPr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2AB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УВАЖАЕМЫЕ ЖИТЕЛИ ГОРОДА!</w:t>
      </w:r>
    </w:p>
    <w:p w:rsidR="00852AB0" w:rsidRPr="00852AB0" w:rsidRDefault="00852AB0" w:rsidP="00A13743">
      <w:pPr>
        <w:tabs>
          <w:tab w:val="left" w:pos="993"/>
        </w:tabs>
        <w:spacing w:before="60" w:after="60"/>
        <w:jc w:val="center"/>
        <w:rPr>
          <w:rFonts w:ascii="Times New Roman" w:hAnsi="Times New Roman" w:cs="Times New Roman"/>
          <w:b/>
          <w:color w:val="FF0000"/>
        </w:rPr>
      </w:pPr>
      <w:r w:rsidRPr="00852AB0">
        <w:rPr>
          <w:rFonts w:ascii="Times New Roman" w:hAnsi="Times New Roman" w:cs="Times New Roman"/>
          <w:b/>
          <w:color w:val="FF0000"/>
        </w:rPr>
        <w:t>ВО ИЗБЕЖАНИЕ ВОЗНИКНОВЕНИЯ ПОЖАРА СОБЛЮДАЙТЕ ПРАВИЛА ПОЖАРНОЙ БЕЗОПАСНОСТИ!</w:t>
      </w:r>
    </w:p>
    <w:p w:rsidR="00852AB0" w:rsidRDefault="00852AB0" w:rsidP="00A13743">
      <w:pPr>
        <w:tabs>
          <w:tab w:val="left" w:pos="993"/>
        </w:tabs>
        <w:spacing w:before="60" w:after="6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52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 ПОЖАРЕ ЗВОНИТЕ </w:t>
      </w:r>
      <w:r w:rsidRPr="00852AB0">
        <w:rPr>
          <w:rFonts w:ascii="Times New Roman" w:hAnsi="Times New Roman" w:cs="Times New Roman"/>
          <w:b/>
          <w:color w:val="FF0000"/>
          <w:sz w:val="24"/>
          <w:szCs w:val="24"/>
        </w:rPr>
        <w:t>«01»</w:t>
      </w:r>
      <w:r w:rsidRPr="00852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gramStart"/>
      <w:r w:rsidRPr="00852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СОТОВЫЙ</w:t>
      </w:r>
      <w:proofErr w:type="gramEnd"/>
      <w:r w:rsidRPr="00852A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52AB0">
        <w:rPr>
          <w:rFonts w:ascii="Times New Roman" w:hAnsi="Times New Roman" w:cs="Times New Roman"/>
          <w:b/>
          <w:color w:val="FF0000"/>
          <w:sz w:val="24"/>
          <w:szCs w:val="24"/>
        </w:rPr>
        <w:t>«112»</w:t>
      </w:r>
    </w:p>
    <w:p w:rsidR="0051704B" w:rsidRDefault="0051704B" w:rsidP="0051704B">
      <w:pPr>
        <w:tabs>
          <w:tab w:val="left" w:pos="993"/>
        </w:tabs>
        <w:spacing w:before="60" w:after="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704B" w:rsidRDefault="0051704B" w:rsidP="0051704B">
      <w:pPr>
        <w:tabs>
          <w:tab w:val="left" w:pos="993"/>
        </w:tabs>
        <w:spacing w:before="60" w:after="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F319C" w:rsidRDefault="000F319C" w:rsidP="0051704B">
      <w:pPr>
        <w:tabs>
          <w:tab w:val="left" w:pos="993"/>
        </w:tabs>
        <w:spacing w:before="60" w:after="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F319C" w:rsidRPr="00852AB0" w:rsidRDefault="000F319C" w:rsidP="0051704B">
      <w:pPr>
        <w:tabs>
          <w:tab w:val="left" w:pos="993"/>
        </w:tabs>
        <w:spacing w:before="60" w:after="6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F319C" w:rsidRPr="00852AB0" w:rsidSect="00852AB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E5D23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14360"/>
    <w:multiLevelType w:val="hybridMultilevel"/>
    <w:tmpl w:val="172C38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B0"/>
    <w:rsid w:val="00044490"/>
    <w:rsid w:val="000F319C"/>
    <w:rsid w:val="00193D01"/>
    <w:rsid w:val="00210778"/>
    <w:rsid w:val="00286E31"/>
    <w:rsid w:val="00305B12"/>
    <w:rsid w:val="0051704B"/>
    <w:rsid w:val="005951F4"/>
    <w:rsid w:val="006A3CAB"/>
    <w:rsid w:val="006A77B0"/>
    <w:rsid w:val="006B20D1"/>
    <w:rsid w:val="006C73DF"/>
    <w:rsid w:val="00711231"/>
    <w:rsid w:val="00852AB0"/>
    <w:rsid w:val="009040C4"/>
    <w:rsid w:val="00A13743"/>
    <w:rsid w:val="00A420BA"/>
    <w:rsid w:val="00A64A4B"/>
    <w:rsid w:val="00AC6875"/>
    <w:rsid w:val="00AD4ECD"/>
    <w:rsid w:val="00BC1F8F"/>
    <w:rsid w:val="00C12101"/>
    <w:rsid w:val="00D342DE"/>
    <w:rsid w:val="00DB4DE4"/>
    <w:rsid w:val="00DF3622"/>
    <w:rsid w:val="00E3382E"/>
    <w:rsid w:val="00E526B2"/>
    <w:rsid w:val="00EA7168"/>
    <w:rsid w:val="00F42E5D"/>
    <w:rsid w:val="00FB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F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F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F8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2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5766DE-0901-4C10-BE17-78314AD12303}"/>
</file>

<file path=customXml/itemProps2.xml><?xml version="1.0" encoding="utf-8"?>
<ds:datastoreItem xmlns:ds="http://schemas.openxmlformats.org/officeDocument/2006/customXml" ds:itemID="{21BF97A2-7605-4A28-A63D-6C50596BA324}"/>
</file>

<file path=customXml/itemProps3.xml><?xml version="1.0" encoding="utf-8"?>
<ds:datastoreItem xmlns:ds="http://schemas.openxmlformats.org/officeDocument/2006/customXml" ds:itemID="{1B011ACB-66E8-4FE4-8AE8-E8C1661758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2017-08-02T12:17:00Z</dcterms:created>
  <dcterms:modified xsi:type="dcterms:W3CDTF">2017-08-02T12:17:00Z</dcterms:modified>
</cp:coreProperties>
</file>