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Приложенеи№ 2</w:t>
      </w:r>
    </w:p>
    <w:p w14:paraId="02000000">
      <w:pPr>
        <w:spacing w:after="0" w:before="60"/>
        <w:ind w:firstLine="567" w:left="0" w:right="0"/>
        <w:rPr>
          <w:rFonts w:ascii="Times New Roman" w:hAnsi="Times New Roman"/>
          <w:b w:val="1"/>
          <w:sz w:val="28"/>
        </w:rPr>
      </w:pPr>
    </w:p>
    <w:p w14:paraId="03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before="60"/>
        <w:ind w:firstLine="567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КОНТАКТНАЯ ИНФОРМАЦИЯ</w:t>
      </w:r>
    </w:p>
    <w:p w14:paraId="05000000">
      <w:pPr>
        <w:spacing w:after="0" w:before="60"/>
        <w:ind w:firstLine="567" w:left="0" w:right="0"/>
        <w:rPr>
          <w:rFonts w:ascii="Times New Roman" w:hAnsi="Times New Roman"/>
          <w:b w:val="0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Территориальные отделы Управления Роспотребнадзора по Волгоградской области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42424"/>
                <w:spacing w:val="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242424"/>
                <w:spacing w:val="0"/>
                <w:sz w:val="28"/>
              </w:rPr>
              <w:t>Филиалы ФБУЗ «Центр гигиены и эпидемиологии в Волгоградской области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Волжский, Ленинском, Среднеахтубинском, Николаевском, Быковском районах</w:t>
            </w:r>
          </w:p>
          <w:p w14:paraId="0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31-87-39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Волжский, Ленинском, Среднеахтубинском, Николаевском, Быковском, Палассовском, Старополтавском районах»</w:t>
            </w:r>
          </w:p>
          <w:p w14:paraId="0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8(8443) 31-76-33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Калачевском, Суровикинском, Чернышковском, Клетском районах</w:t>
            </w:r>
          </w:p>
          <w:p w14:paraId="0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3-76-20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0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Калачевском, Суровикинском, Чернышковском, Клетском районах»</w:t>
            </w:r>
          </w:p>
          <w:p w14:paraId="0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8(84472) 3-71-14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Камышине, Камышинском, Котовском, Жирновском, Руднянском районах</w:t>
            </w:r>
          </w:p>
          <w:p w14:paraId="1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8(84457)-9-54-74 и 8(84457)-9-03-42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Камышин, Камышинском, Котовском, Жирновском,Руднянском районах»</w:t>
            </w:r>
          </w:p>
          <w:p w14:paraId="1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8(84457) 9-41-15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4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Котельниковском, Октябрьском районах</w:t>
            </w:r>
          </w:p>
          <w:p w14:paraId="1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8(84476) 3-45-33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6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городском округе г. Михайловка, Кумылженском, Серафимовичском, Даниловском, Новоаннинском, Алексеевском,</w:t>
            </w:r>
          </w:p>
          <w:p w14:paraId="17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районах»</w:t>
            </w:r>
          </w:p>
          <w:p w14:paraId="18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8(4463) 4-28-83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9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городском округе г. Михайловка, Кумылженском, Серафимовичском, Даниловском, Новоаннинском, Алексеевском,</w:t>
            </w:r>
          </w:p>
          <w:p w14:paraId="1A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Киквидзенском, Еланском районах</w:t>
            </w:r>
          </w:p>
          <w:p w14:paraId="1B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8(84463)-4-30-63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C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Урюпинск, Урюпинском, Нехаевском, Новониколаевском районах»</w:t>
            </w:r>
          </w:p>
          <w:p w14:paraId="1D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8(84442) 4-09-24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1E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Палласовском, Старополтавском районах</w:t>
            </w:r>
          </w:p>
          <w:p w14:paraId="1F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8(84492)-61-4-52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0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Филиал ФБУЗ «Центр гигиены и эпидемиологии в Волгоградской области в г. Фролово, Фроловском, Иловлинском, Ольховском районах»</w:t>
            </w:r>
          </w:p>
          <w:p w14:paraId="21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8(4465) 2-44-93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2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Территориальный отдел в г. Фролово, Фроловском, Иловлинском, Ольховском, районах</w:t>
            </w:r>
          </w:p>
          <w:p w14:paraId="23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8(84465) 2-44-38 и 8(84465)2-49-93</w:t>
            </w:r>
          </w:p>
        </w:tc>
        <w:tc>
          <w:tcPr>
            <w:tcW w:type="dxa" w:w="493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8F8F8" w:val="clear"/>
            <w:vAlign w:val="top"/>
          </w:tcPr>
          <w:p w14:paraId="2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00000">
            <w:pPr>
              <w:spacing w:after="195" w:before="45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shd w:fill="F8F8F8" w:val="clear"/>
              </w:rPr>
              <w:t>Территориальный отдел в г. Урюпинск, Урюпинском, Нехаевском, Новониколаевском районах»</w:t>
            </w:r>
          </w:p>
        </w:tc>
        <w:tc>
          <w:tcPr>
            <w:tcW w:type="dxa" w:w="4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00000">
            <w:pPr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  <w:tc>
          <w:tcPr>
            <w:tcW w:type="dxa" w:w="4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/>
        </w:tc>
      </w:tr>
    </w:tbl>
    <w:p w14:paraId="27000000">
      <w:pPr>
        <w:pStyle w:val="Style_1"/>
        <w:rPr>
          <w:rFonts w:ascii="Times New Roman" w:hAnsi="Times New Roman"/>
          <w:b w:val="0"/>
          <w:sz w:val="28"/>
        </w:rPr>
      </w:pPr>
    </w:p>
    <w:p w14:paraId="28000000">
      <w:pPr>
        <w:pStyle w:val="Style_1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акже, с информацией о профилактике и лечении ВИЧ/СПИДа можно ознакомится на сайтах СТОПВИЧСПИД.РФ и о-spide.ru.</w:t>
      </w:r>
    </w:p>
    <w:p w14:paraId="29000000">
      <w:pPr>
        <w:pStyle w:val="Style_1"/>
        <w:rPr>
          <w:rFonts w:ascii="Times New Roman" w:hAnsi="Times New Roman"/>
          <w:b w:val="0"/>
          <w:color w:val="000000"/>
          <w:sz w:val="28"/>
        </w:rPr>
      </w:pPr>
    </w:p>
    <w:p w14:paraId="2A000000">
      <w:pPr>
        <w:pStyle w:val="Style_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Источник: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8F8F8" w:val="clear"/>
        </w:rPr>
        <w:t xml:space="preserve">Управление Роспотребнадзора по Волгоградской области 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instrText>HYPERLINK "http://34.rospotrebnadzor.ru/"</w:instrTex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t>http://34.rospotrebnadzor.ru/</w:t>
      </w:r>
      <w:r>
        <w:rPr>
          <w:rFonts w:ascii="Times New Roman" w:hAnsi="Times New Roman"/>
          <w:b w:val="0"/>
          <w:i w:val="0"/>
          <w:caps w:val="0"/>
          <w:color w:val="1D85B3"/>
          <w:spacing w:val="0"/>
          <w:sz w:val="28"/>
          <w:u w:color="000000" w:val="single"/>
          <w:shd w:fill="F8F8F8" w:val="clear"/>
        </w:rPr>
        <w:fldChar w:fldCharType="end"/>
      </w:r>
    </w:p>
    <w:p w14:paraId="2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microsoft.com/office/2007/relationships/stylesWithEffects" Target="stylesWithEffect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349CC-4EB0-466D-8BBA-FA96910C817C}"/>
</file>

<file path=customXml/itemProps2.xml><?xml version="1.0" encoding="utf-8"?>
<ds:datastoreItem xmlns:ds="http://schemas.openxmlformats.org/officeDocument/2006/customXml" ds:itemID="{8E735635-242B-46A8-B53C-1FA17A554773}"/>
</file>

<file path=customXml/itemProps3.xml><?xml version="1.0" encoding="utf-8"?>
<ds:datastoreItem xmlns:ds="http://schemas.openxmlformats.org/officeDocument/2006/customXml" ds:itemID="{34F923BD-BAB0-4657-B3BF-26350DCD001B}"/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2023-11-27T14:23:59Z</dcterms:modified>
</cp:coreProperties>
</file>