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4" w:rsidRDefault="000965FB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ежемесячную выплату из средств материнского капитала</w:t>
      </w:r>
    </w:p>
    <w:bookmarkEnd w:id="0"/>
    <w:p w:rsidR="00085074" w:rsidRDefault="000965F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Семьям с низкими доходами, в которых с 1 января 2018 года родился или усыновлен второй ребенок, Пенсионный фонд России осуществляет ежемесячную выплату из средств материнского капитала.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предоставляется до достижения ребенком возраста трех лет. Размер выплаты равен прожиточному минимуму ребенка в регионе проживания семьи.</w:t>
      </w:r>
    </w:p>
    <w:p w:rsidR="00085074" w:rsidRDefault="000965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назначении ежемесячной выплаты можно в любое время в течение трех лет со дня рождения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Первый выплатной период назначается на срок до достижения ребенком возраста 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необходимо подать новое заявление о назначении выплаты.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получение ежемесячной денежной выплаты имеют семьи, постоянно проживающие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РФ, если:</w:t>
      </w:r>
    </w:p>
    <w:p w:rsidR="00085074" w:rsidRDefault="000965F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ребенок и мама – граждане Российской Федерации;</w:t>
      </w:r>
    </w:p>
    <w:p w:rsidR="00085074" w:rsidRDefault="000965F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ребенок появился в семье с 1 января 2018 года;</w:t>
      </w:r>
    </w:p>
    <w:p w:rsidR="00085074" w:rsidRDefault="000965FB">
      <w:pPr>
        <w:numPr>
          <w:ilvl w:val="0"/>
          <w:numId w:val="1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дохода на одного члена семьи не превышает 2-кратную величину прожиточного минимума трудоспособного населения, установленную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 Российской Федерации на II квартал прошлого года.</w:t>
      </w:r>
    </w:p>
    <w:p w:rsidR="00085074" w:rsidRDefault="000965F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зависит от региона – он равен прожиточному минимуму для детей, который установлен в субъекте РФ за второй квартал предшествующего года. Для Волгоградской области это — 10 414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074" w:rsidRDefault="000965FB">
      <w:pPr>
        <w:pStyle w:val="notification-header"/>
      </w:pPr>
      <w:r>
        <w:t>Справки о доходах членов семьи предоставлять не нужно. С 2021 года Пенсионный фонд самостоятельно собирает сведения о доходах заявителя и членов его семьи.</w:t>
      </w:r>
    </w:p>
    <w:sectPr w:rsidR="0008507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51758"/>
    <w:multiLevelType w:val="multilevel"/>
    <w:tmpl w:val="8BC44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AE644F"/>
    <w:multiLevelType w:val="multilevel"/>
    <w:tmpl w:val="D522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4"/>
    <w:rsid w:val="00085074"/>
    <w:rsid w:val="000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45AC-EE69-4F48-8C3E-716AF2BF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notification-header">
    <w:name w:val="notification-header"/>
    <w:basedOn w:val="a"/>
    <w:qFormat/>
    <w:rsid w:val="007B3C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7B3C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F5C0E-499D-45AB-9E9E-6C6BBE4E5124}"/>
</file>

<file path=customXml/itemProps2.xml><?xml version="1.0" encoding="utf-8"?>
<ds:datastoreItem xmlns:ds="http://schemas.openxmlformats.org/officeDocument/2006/customXml" ds:itemID="{08A3AE3C-3658-4AE7-8261-64FBB31009F0}"/>
</file>

<file path=customXml/itemProps3.xml><?xml version="1.0" encoding="utf-8"?>
<ds:datastoreItem xmlns:ds="http://schemas.openxmlformats.org/officeDocument/2006/customXml" ds:itemID="{FD1B6E5D-BE54-47DA-B0D4-19E47537E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2021-06-08T07:21:00Z</dcterms:created>
  <dcterms:modified xsi:type="dcterms:W3CDTF">2021-06-08T07:21:00Z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