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6504CD">
        <w:rPr>
          <w:rFonts w:ascii="Arial" w:hAnsi="Arial" w:cs="Arial"/>
        </w:rPr>
        <w:t xml:space="preserve"> </w:t>
      </w:r>
    </w:p>
    <w:p w:rsidR="006504CD" w:rsidRDefault="006504CD" w:rsidP="00003EE8">
      <w:pPr>
        <w:spacing w:after="0"/>
        <w:jc w:val="both"/>
        <w:rPr>
          <w:rFonts w:ascii="Arial" w:hAnsi="Arial" w:cs="Arial"/>
          <w:b/>
        </w:rPr>
      </w:pPr>
      <w:r w:rsidRPr="006504CD">
        <w:rPr>
          <w:rFonts w:ascii="Arial" w:hAnsi="Arial" w:cs="Arial"/>
        </w:rPr>
        <w:t xml:space="preserve"> </w:t>
      </w:r>
      <w:r w:rsidRPr="006124A6">
        <w:rPr>
          <w:rFonts w:ascii="Arial" w:hAnsi="Arial" w:cs="Arial"/>
          <w:b/>
        </w:rPr>
        <w:t xml:space="preserve">В волгоградские дворы заходит дорожная техника  </w:t>
      </w:r>
    </w:p>
    <w:p w:rsidR="009B1602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3932246"/>
            <wp:effectExtent l="0" t="0" r="3175" b="0"/>
            <wp:docPr id="8" name="Рисунок 8" descr="http://portal.volgadmin.ru/branches/smi/NewsImages/двор%20советск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rtal.volgadmin.ru/branches/smi/NewsImages/двор%20советский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E8" w:rsidRPr="006124A6" w:rsidRDefault="00003EE8" w:rsidP="00003EE8">
      <w:pPr>
        <w:spacing w:after="0"/>
        <w:jc w:val="both"/>
        <w:rPr>
          <w:rFonts w:ascii="Arial" w:hAnsi="Arial" w:cs="Arial"/>
          <w:b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  <w:b/>
        </w:rPr>
      </w:pPr>
      <w:r w:rsidRPr="006124A6">
        <w:rPr>
          <w:rFonts w:ascii="Arial" w:hAnsi="Arial" w:cs="Arial"/>
          <w:b/>
        </w:rPr>
        <w:t xml:space="preserve">В рамках реализации новой муниципальной программы «Формирование современной городской среды» в Волгограде стартовали работы по благоустройству дворовых территорий. Всего в этом году комплексное обновление ждет 41 двор в разных районах областного центра. Перечень территорий определили сами волгоградцы, они же утвердили </w:t>
      </w:r>
      <w:proofErr w:type="gramStart"/>
      <w:r w:rsidRPr="006124A6">
        <w:rPr>
          <w:rFonts w:ascii="Arial" w:hAnsi="Arial" w:cs="Arial"/>
          <w:b/>
        </w:rPr>
        <w:t>дизайн-проекты</w:t>
      </w:r>
      <w:proofErr w:type="gramEnd"/>
      <w:r w:rsidRPr="006124A6">
        <w:rPr>
          <w:rFonts w:ascii="Arial" w:hAnsi="Arial" w:cs="Arial"/>
          <w:b/>
        </w:rPr>
        <w:t xml:space="preserve"> по их обновлению, которые впоследствии легли в основу проектно-сметной документации. О реализации программы журналистам сегодня рассказали заместитель главы администрации Волгограда Олег Тетерятник и председатель комитета дорожного хозяйства, благоустройства и охраны окружающей среды администрации Волгограда Виталий Земцов.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Успешный опыт реализации пилотного проекта «Наш двор - наш дом», в рамках которого в прошлом году в 58 волгоградских дворах было отремонтировано асфальтовое покрытие, в 67 — установлены детские игровые площадки, позволил ему трансформироваться в общероссийский проект «Формирование комфортной городской среды», созданного по инициативе  Президиума Генерального совета Партии «Единая Россия». Ряду регионов Российской Федерации были выделены дополнительные средства на обновление дворов и общественных зон. Волгоград, заручившись доверием и поддержкой федерального центра, получил в этом году беспрецедентную сумму </w:t>
      </w:r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около 440 миллионов рублей. Еще 10 миллионов рублей добавил город. Таким образом, работа по благоустройству дворов в Волгограде в этом году вышла на системный уровень и стала более масштабной.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Реализация проекта «Формирование комфортной городской среды» рассчитана на шесть лет и разделена на два этапа, </w:t>
      </w:r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сообщил Олег Тетерятник. – Работы на первом этапе будут выполнены в 2017 году, второй предусматривает комплекс мероприятий в </w:t>
      </w:r>
      <w:r w:rsidRPr="006124A6">
        <w:rPr>
          <w:rFonts w:ascii="Arial" w:hAnsi="Arial" w:cs="Arial"/>
        </w:rPr>
        <w:lastRenderedPageBreak/>
        <w:t xml:space="preserve">виде программы, спланированной на 2018-2022 годы. </w:t>
      </w:r>
      <w:proofErr w:type="gramStart"/>
      <w:r w:rsidRPr="006124A6">
        <w:rPr>
          <w:rFonts w:ascii="Arial" w:hAnsi="Arial" w:cs="Arial"/>
        </w:rPr>
        <w:t>Принципиальное отличие нынешней программы от прошлогодней, которая имела региональный формат, в том, что расширен перечень работ.</w:t>
      </w:r>
      <w:proofErr w:type="gramEnd"/>
      <w:r w:rsidRPr="006124A6">
        <w:rPr>
          <w:rFonts w:ascii="Arial" w:hAnsi="Arial" w:cs="Arial"/>
        </w:rPr>
        <w:t xml:space="preserve"> Помимо дворовых территорий, новый облик получат общественные зоны – парки и скверы.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Перечень работ на стадии общественных обсуждений был согласован с жителями, проконтролируют собственники и сами работы на всех этапах. В ходе реализации программы на территории дворов планируется комплексно отремонтировать порядка 114 тысяч квадратных метров дворовых проездов, установить свыше 650 </w:t>
      </w:r>
      <w:proofErr w:type="spellStart"/>
      <w:r w:rsidRPr="006124A6">
        <w:rPr>
          <w:rFonts w:ascii="Arial" w:hAnsi="Arial" w:cs="Arial"/>
        </w:rPr>
        <w:t>светоточек</w:t>
      </w:r>
      <w:proofErr w:type="spellEnd"/>
      <w:r w:rsidRPr="006124A6">
        <w:rPr>
          <w:rFonts w:ascii="Arial" w:hAnsi="Arial" w:cs="Arial"/>
        </w:rPr>
        <w:t xml:space="preserve"> и около 9 тысяч погонных метров ограждения, отделяющего проезжую часть от зеленой зоны. Для освещения дворов будут использоваться экономичные светодиодные светильники.  В местах отдыха для  жильцов  на территории дворов будут размещены около 380 скамеек  и урн. Подрядчики приведут в порядок ливневую канализацию, установят малые архитектурные формы, в том числе детские игровые городки. Новые игровые комплексы -  яркие, современные и безопасные качели, карусели и горки - уже установлены в четырех дворах по улицам Воронкова, 29а, Кирова, 134а, Зины </w:t>
      </w:r>
      <w:proofErr w:type="spellStart"/>
      <w:r w:rsidRPr="006124A6">
        <w:rPr>
          <w:rFonts w:ascii="Arial" w:hAnsi="Arial" w:cs="Arial"/>
        </w:rPr>
        <w:t>Маресевой</w:t>
      </w:r>
      <w:proofErr w:type="spellEnd"/>
      <w:r w:rsidRPr="006124A6">
        <w:rPr>
          <w:rFonts w:ascii="Arial" w:hAnsi="Arial" w:cs="Arial"/>
        </w:rPr>
        <w:t xml:space="preserve">, 7, 9 и 11 и </w:t>
      </w:r>
      <w:proofErr w:type="spellStart"/>
      <w:r w:rsidRPr="006124A6">
        <w:rPr>
          <w:rFonts w:ascii="Arial" w:hAnsi="Arial" w:cs="Arial"/>
        </w:rPr>
        <w:t>Козьмы</w:t>
      </w:r>
      <w:proofErr w:type="spellEnd"/>
      <w:r w:rsidRPr="006124A6">
        <w:rPr>
          <w:rFonts w:ascii="Arial" w:hAnsi="Arial" w:cs="Arial"/>
        </w:rPr>
        <w:t xml:space="preserve"> Минина, 4.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С этой недели в волгоградские дворы начала заходить дорожная техника. На нескольких объектах к работам по ремонту внутриквартальных проездов приступает  МБУ «Северное» - благодаря поддержке властей предприятие в прошлом году получило более 50 единиц современной техники, включая </w:t>
      </w:r>
      <w:proofErr w:type="spellStart"/>
      <w:r w:rsidRPr="006124A6">
        <w:rPr>
          <w:rFonts w:ascii="Arial" w:hAnsi="Arial" w:cs="Arial"/>
        </w:rPr>
        <w:t>асфальтосмесительную</w:t>
      </w:r>
      <w:proofErr w:type="spellEnd"/>
      <w:r w:rsidRPr="006124A6">
        <w:rPr>
          <w:rFonts w:ascii="Arial" w:hAnsi="Arial" w:cs="Arial"/>
        </w:rPr>
        <w:t xml:space="preserve"> установку. Укрепление материально-технической базы муниципального предприятия позволяет теперь ему на равных </w:t>
      </w:r>
      <w:proofErr w:type="gramStart"/>
      <w:r w:rsidRPr="006124A6">
        <w:rPr>
          <w:rFonts w:ascii="Arial" w:hAnsi="Arial" w:cs="Arial"/>
        </w:rPr>
        <w:t>конкурировать с другими компаниями и браться</w:t>
      </w:r>
      <w:proofErr w:type="gramEnd"/>
      <w:r w:rsidRPr="006124A6">
        <w:rPr>
          <w:rFonts w:ascii="Arial" w:hAnsi="Arial" w:cs="Arial"/>
        </w:rPr>
        <w:t xml:space="preserve"> за объемные виды работ.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proofErr w:type="gramStart"/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Наши муниципальные организации участвуют не только в ремонте внутриквартальных проездов и главных магистралей города, но и в обустройстве парковых зон, </w:t>
      </w:r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отметил Виталий Земцов. </w:t>
      </w:r>
      <w:r w:rsidRPr="006124A6">
        <w:rPr>
          <w:rFonts w:ascii="Arial" w:eastAsia="MS Gothic" w:hAnsi="Arial" w:cs="Arial" w:hint="eastAsia"/>
        </w:rPr>
        <w:t>‑</w:t>
      </w:r>
      <w:r w:rsidRPr="006124A6">
        <w:rPr>
          <w:rFonts w:ascii="Arial" w:hAnsi="Arial" w:cs="Arial"/>
        </w:rPr>
        <w:t xml:space="preserve"> Продолжаются работы по обновлению второй очереди Мемориального парка у подножия главной высоты России, на которых задействовано МБУ «Северное».</w:t>
      </w:r>
      <w:proofErr w:type="gramEnd"/>
      <w:r w:rsidRPr="006124A6">
        <w:rPr>
          <w:rFonts w:ascii="Arial" w:hAnsi="Arial" w:cs="Arial"/>
        </w:rPr>
        <w:t xml:space="preserve"> Первый этап благоустройства парка, в ходе которого была создана Аллея России, завершился в мае этого года. В рамках второго этапа  благоустройства на оставшейся территории запланировано устройство пешеходных и велосипедных дорожек, установка современных парковых  светильников и садовой  мебели.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 xml:space="preserve">Еще одно муниципальное предприятие «ДСЭР Советского района Волгоград», также недавно пополнившее парк специализированной техники, обустраивает пешеходную зону улицы Невской. Рабочие </w:t>
      </w:r>
      <w:proofErr w:type="gramStart"/>
      <w:r w:rsidRPr="006124A6">
        <w:rPr>
          <w:rFonts w:ascii="Arial" w:hAnsi="Arial" w:cs="Arial"/>
        </w:rPr>
        <w:t>выполняют мощение тротуарной плиткой и устанавливают</w:t>
      </w:r>
      <w:proofErr w:type="gramEnd"/>
      <w:r w:rsidRPr="006124A6">
        <w:rPr>
          <w:rFonts w:ascii="Arial" w:hAnsi="Arial" w:cs="Arial"/>
        </w:rPr>
        <w:t xml:space="preserve"> бордюрный камень для ограждения цветочных клумб. На улице Невской появятся новые </w:t>
      </w:r>
      <w:proofErr w:type="spellStart"/>
      <w:r w:rsidRPr="006124A6">
        <w:rPr>
          <w:rFonts w:ascii="Arial" w:hAnsi="Arial" w:cs="Arial"/>
        </w:rPr>
        <w:t>светоточки</w:t>
      </w:r>
      <w:proofErr w:type="spellEnd"/>
      <w:r w:rsidRPr="006124A6">
        <w:rPr>
          <w:rFonts w:ascii="Arial" w:hAnsi="Arial" w:cs="Arial"/>
        </w:rPr>
        <w:t xml:space="preserve">, для велосипедистов обустроят специальные дорожки. Улица Невская – первая из двух общественных территорий, на благоустройство которых направлены средства федерального бюджета.  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t>Благоустраивается также территория в пойме реки Царица возле интерактивного музея «Россия. Моя история». Как сообщил Виталий Земцов, к новому учреждению будут выполнены подъездные пути, сопряженные с рокадной дорогой, которая строится в настоящее время. Для автомобилистов будет предусмотрена автопарковка, устроена уютная пешеходная зона, высажены новые деревья и кустарники.</w:t>
      </w:r>
    </w:p>
    <w:p w:rsidR="006124A6" w:rsidRPr="006124A6" w:rsidRDefault="006124A6" w:rsidP="00003EE8">
      <w:pPr>
        <w:spacing w:after="0"/>
        <w:jc w:val="both"/>
        <w:rPr>
          <w:rFonts w:ascii="Arial" w:hAnsi="Arial" w:cs="Arial"/>
        </w:rPr>
      </w:pPr>
    </w:p>
    <w:p w:rsidR="006124A6" w:rsidRDefault="006124A6" w:rsidP="00003EE8">
      <w:pPr>
        <w:spacing w:after="0"/>
        <w:jc w:val="both"/>
        <w:rPr>
          <w:rFonts w:ascii="Arial" w:hAnsi="Arial" w:cs="Arial"/>
        </w:rPr>
      </w:pPr>
      <w:r w:rsidRPr="006124A6">
        <w:rPr>
          <w:rFonts w:ascii="Arial" w:hAnsi="Arial" w:cs="Arial"/>
        </w:rPr>
        <w:lastRenderedPageBreak/>
        <w:t xml:space="preserve">В этом году начинается реконструкция крупнейшей парковой зоны города – Центрального парка культуры и отдыха. За счет привлечения частных инвестиций будет благоустроена территория в 21 га. В результате реновации в самом центре города появится современный парк с полноценной досуговой  инфраструктурой, в том числе уникальная спортивная зона с многофункциональными площадками для занятий различными видами спорта. Будут </w:t>
      </w:r>
      <w:proofErr w:type="gramStart"/>
      <w:r w:rsidRPr="006124A6">
        <w:rPr>
          <w:rFonts w:ascii="Arial" w:hAnsi="Arial" w:cs="Arial"/>
        </w:rPr>
        <w:t>отремонтированы существующие пешеходные тротуары и построены</w:t>
      </w:r>
      <w:proofErr w:type="gramEnd"/>
      <w:r w:rsidRPr="006124A6">
        <w:rPr>
          <w:rFonts w:ascii="Arial" w:hAnsi="Arial" w:cs="Arial"/>
        </w:rPr>
        <w:t xml:space="preserve"> новые. Для маленьких горожан обустроят зону детских аттракционов. На территории парка  также планируется  разбить зеленую  оранжерею с ботаническим садом, обустроить  этнокультурный  парк «Казачий курень», мемориальную зону, посвященной Великой Отечественной войне, а также разместить несколько  выставочных павильонов и площадок для сезонных экспозиций.</w:t>
      </w:r>
    </w:p>
    <w:p w:rsidR="00003EE8" w:rsidRDefault="00003EE8" w:rsidP="00003EE8">
      <w:pPr>
        <w:spacing w:after="0"/>
        <w:jc w:val="both"/>
        <w:rPr>
          <w:rFonts w:ascii="Arial" w:hAnsi="Arial" w:cs="Arial"/>
        </w:rPr>
      </w:pPr>
    </w:p>
    <w:sectPr w:rsidR="0000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6124A6"/>
    <w:rsid w:val="006504CD"/>
    <w:rsid w:val="009B1602"/>
    <w:rsid w:val="00E52ADF"/>
    <w:rsid w:val="00ED2869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AF990-232A-44A7-A689-666B78E3325D}"/>
</file>

<file path=customXml/itemProps2.xml><?xml version="1.0" encoding="utf-8"?>
<ds:datastoreItem xmlns:ds="http://schemas.openxmlformats.org/officeDocument/2006/customXml" ds:itemID="{5EAC7CB0-B331-48CA-B682-3D56F2576339}"/>
</file>

<file path=customXml/itemProps3.xml><?xml version="1.0" encoding="utf-8"?>
<ds:datastoreItem xmlns:ds="http://schemas.openxmlformats.org/officeDocument/2006/customXml" ds:itemID="{560D9DC2-193C-4AF9-88F1-3C59F06E5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2017-09-14T10:44:00Z</dcterms:created>
  <dcterms:modified xsi:type="dcterms:W3CDTF">2017-09-14T10:44:00Z</dcterms:modified>
</cp:coreProperties>
</file>