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AE" w:rsidRDefault="003F6A9C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64EA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4EAE" w:rsidRDefault="003F6A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64EA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A64EA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SBR012-2407120048</w:t>
            </w:r>
          </w:p>
        </w:tc>
      </w:tr>
      <w:tr w:rsidR="00A64EA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Аукционные торги в электронной форме по продаже объектов муниципального </w:t>
            </w:r>
            <w:r>
              <w:rPr>
                <w:color w:val="000000"/>
              </w:rPr>
              <w:t>имущества</w:t>
            </w:r>
          </w:p>
        </w:tc>
      </w:tr>
    </w:tbl>
    <w:p w:rsidR="00A64EAE" w:rsidRDefault="00A64EAE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51"/>
        <w:gridCol w:w="4012"/>
        <w:gridCol w:w="1338"/>
        <w:gridCol w:w="1285"/>
        <w:gridCol w:w="2042"/>
        <w:gridCol w:w="1342"/>
      </w:tblGrid>
      <w:tr w:rsidR="00A64EA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64E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Встроенное нежилое помещение (кадастровый номер 34:34:010051:559). Площадь объекта - 39,4 кв.м (подвал). Волгоград, Тракторозаводский район, ул. им. </w:t>
            </w:r>
            <w:r>
              <w:rPr>
                <w:color w:val="000000"/>
              </w:rPr>
              <w:t>Жолудева, 22.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469 000.00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A64E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(кадастровый номер 34:34:010064:2666). Площадь объекта - 96,6 кв.м (цоколь). Волгоград, </w:t>
            </w:r>
            <w:r>
              <w:rPr>
                <w:color w:val="000000"/>
              </w:rPr>
              <w:t>Тракторозаводский район, ул. им. Луговского, 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1 120 000.00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A64E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Встроенное нежилое помещение (кадастровый номер 34:34:010063:3951). </w:t>
            </w:r>
            <w:r>
              <w:rPr>
                <w:color w:val="000000"/>
              </w:rPr>
              <w:t>Площадь объекта - 156,1 кв.м (подвал). Волгоград, Тракторозаводский район, ул. им. Батова, 8, пом. 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1 848 000.00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A64E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</w:t>
            </w:r>
            <w:r>
              <w:rPr>
                <w:color w:val="000000"/>
              </w:rPr>
              <w:t>е площадью 307,6 кв. м (кадастровый номер 34:34:010063:6519), нежилое помещение площадью 13,2 кв. м (кадастровый номер 34:34:010063:6523) и нежилое помещение площадью 37,5 кв. м (кадастровый номер 34:34:010063:6524), являющиеся частями нежилого помещения о</w:t>
            </w:r>
            <w:r>
              <w:rPr>
                <w:color w:val="000000"/>
              </w:rPr>
              <w:t>бщей площадью 358,3 кв. м (подвал). Волгоград, Тракторозаводский район, ул. им. Батова, 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3 507 000.00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A64E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</w:t>
            </w:r>
            <w:r>
              <w:rPr>
                <w:color w:val="000000"/>
              </w:rPr>
              <w:t>(кадастровый номер 34:34:010059:4531). Площадь объекта - 74,7 кв.м (подвал). Волгоград, Тракторозаводский район, ул. Борьбы, 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866 000.00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участие либо ни один из претендентов не </w:t>
            </w:r>
            <w:r>
              <w:rPr>
                <w:color w:val="000000"/>
              </w:rPr>
              <w:lastRenderedPageBreak/>
              <w:t>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Решение о повторных т</w:t>
            </w:r>
            <w:r>
              <w:rPr>
                <w:color w:val="000000"/>
              </w:rPr>
              <w:t>оргах</w:t>
            </w:r>
          </w:p>
        </w:tc>
      </w:tr>
      <w:tr w:rsidR="00A64E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(кадастровый номер 34:34:020062:2727). Площадь объекта - 254,7 кв.м (подвал). Волгоград, Краснооктябрьский район, пр-кт Металлургов, 18.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3 847 000.00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</w:t>
            </w:r>
            <w:r>
              <w:rPr>
                <w:color w:val="000000"/>
              </w:rPr>
              <w:t>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A64E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(кадастровый номер 34:34:050036:512). Площадь объекта - 64,2 кв.м (подвал). Волгоград, Ворошиловский район, ул. Ковровская, 20.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801 000.00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участие либо ни </w:t>
            </w:r>
            <w:r>
              <w:rPr>
                <w:color w:val="000000"/>
              </w:rPr>
              <w:t>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A64EAE" w:rsidRDefault="00A64EA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64EA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4EAE" w:rsidRDefault="003F6A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64EA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A64EA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4EAE" w:rsidRDefault="003F6A9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64EAE" w:rsidRDefault="00A64EAE">
            <w:pPr>
              <w:rPr>
                <w:color w:val="000000"/>
              </w:rPr>
            </w:pPr>
          </w:p>
        </w:tc>
      </w:tr>
      <w:tr w:rsidR="00A64EA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A64EA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A64EA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A64EA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4EAE" w:rsidRDefault="003F6A9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</w:t>
                  </w:r>
                  <w:r>
                    <w:rPr>
                      <w:color w:val="000000"/>
                    </w:rPr>
                    <w:t>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64EAE" w:rsidRDefault="00A64EAE">
            <w:pPr>
              <w:rPr>
                <w:color w:val="000000"/>
              </w:rPr>
            </w:pPr>
          </w:p>
        </w:tc>
      </w:tr>
    </w:tbl>
    <w:p w:rsidR="00A64EAE" w:rsidRDefault="00A64EAE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A64EA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64E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A64E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64E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A64E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A64EAE" w:rsidRDefault="00A64EAE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A64EA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64E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A64E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A64EAE">
            <w:pPr>
              <w:rPr>
                <w:color w:val="000000"/>
              </w:rPr>
            </w:pPr>
          </w:p>
        </w:tc>
      </w:tr>
      <w:tr w:rsidR="00A64E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15.08.2024 10:53:40</w:t>
            </w:r>
          </w:p>
        </w:tc>
      </w:tr>
      <w:tr w:rsidR="00A64E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15.08.2024 10:53:49</w:t>
            </w:r>
          </w:p>
        </w:tc>
      </w:tr>
      <w:tr w:rsidR="00A64E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A64E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15.08.2024 10:53</w:t>
            </w:r>
          </w:p>
        </w:tc>
      </w:tr>
      <w:tr w:rsidR="00A64E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A64E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A64E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64E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докум</w:t>
            </w:r>
            <w:r>
              <w:rPr>
                <w:color w:val="000000"/>
              </w:rPr>
              <w:t xml:space="preserve">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A64EAE">
            <w:pPr>
              <w:rPr>
                <w:color w:val="000000"/>
              </w:rPr>
            </w:pPr>
          </w:p>
        </w:tc>
      </w:tr>
      <w:tr w:rsidR="00A64E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>2119409</w:t>
            </w:r>
          </w:p>
        </w:tc>
      </w:tr>
      <w:tr w:rsidR="00A64EA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3F6A9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4EAE" w:rsidRDefault="00A64EAE">
            <w:pPr>
              <w:rPr>
                <w:color w:val="000000"/>
              </w:rPr>
            </w:pPr>
          </w:p>
        </w:tc>
      </w:tr>
    </w:tbl>
    <w:p w:rsidR="00A64EAE" w:rsidRDefault="00A64EAE"/>
    <w:sectPr w:rsidR="00A64EA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3F6A9C"/>
    <w:rsid w:val="00A64EA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2024-08-15T07:25:00+00:00</DatePub>
    <LongName xmlns="e4d50f4a-1345-415d-aadd-f942b5769167">П Р О Т О К О Л № 24-9.1 от 15.08.2024 приема заявок и признания несостоявшимся электронного аукциона по продаже объектов муниципального имущества, объявленного в соответствии с информационным сообщением № 24-9 от 12.07.2024</LongName>
    <Public xmlns="e4d50f4a-1345-415d-aadd-f942b5769167">true</Public>
    <VidTorgov xmlns="e4d50f4a-1345-415d-aadd-f942b5769167">Электронный аукцион</VidTorgov>
    <DateEndRcv xmlns="e4d50f4a-1345-415d-aadd-f942b5769167">2024-08-14T08:00:00+00:00</DateEndRcv>
    <DateOfSale xmlns="e4d50f4a-1345-415d-aadd-f942b5769167">2024-08-16T05:00:00+00:00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6D9D88B2-2EB9-4E68-ACCD-A0DF74A7830A}"/>
</file>

<file path=customXml/itemProps2.xml><?xml version="1.0" encoding="utf-8"?>
<ds:datastoreItem xmlns:ds="http://schemas.openxmlformats.org/officeDocument/2006/customXml" ds:itemID="{5A369F7D-23CC-403C-9329-E7CAE7873305}"/>
</file>

<file path=customXml/itemProps3.xml><?xml version="1.0" encoding="utf-8"?>
<ds:datastoreItem xmlns:ds="http://schemas.openxmlformats.org/officeDocument/2006/customXml" ds:itemID="{4ACABB92-2D93-4A78-B976-23C7D2C190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3244</Characters>
  <Application>Microsoft Office Word</Application>
  <DocSecurity>8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24-9.1 от 15.08.2024 приема заявок и признания несостоявшимся электронного аукциона по продаже объектов МИ</dc:title>
  <dc:creator>Летова Инна Сергеевна</dc:creator>
  <cp:lastModifiedBy>Летова Инна Сергеевна</cp:lastModifiedBy>
  <cp:revision>2</cp:revision>
  <dcterms:created xsi:type="dcterms:W3CDTF">2024-08-15T07:55:00Z</dcterms:created>
  <dcterms:modified xsi:type="dcterms:W3CDTF">2024-08-15T07:55:00Z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