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77" w:rsidRDefault="00261577" w:rsidP="00261577">
      <w:pPr>
        <w:pStyle w:val="a4"/>
        <w:spacing w:after="198" w:line="276" w:lineRule="auto"/>
      </w:pPr>
      <w:bookmarkStart w:id="0" w:name="_GoBack"/>
      <w:r w:rsidRPr="00261577">
        <w:rPr>
          <w:b/>
        </w:rPr>
        <w:t>Кто может оформить компенсационные выплаты по уходу за нетрудоспособным гражданином</w:t>
      </w:r>
      <w:bookmarkEnd w:id="0"/>
      <w:r w:rsidRPr="00261577">
        <w:rPr>
          <w:b/>
        </w:rPr>
        <w:t>?</w:t>
      </w:r>
      <w:r w:rsidRPr="00261577">
        <w:br/>
      </w:r>
      <w:r>
        <w:br/>
        <w:t>Гражданам, которые по состоянию здоровья не могут самостоятельно ухаживать за собой и вести быт, как правило, кто-нибудь помогает. Неработающие трудоспособные граждане, которые осуществляют уход, имеют право на получение компенсационной или ежемесячной выплаты.</w:t>
      </w:r>
      <w:r>
        <w:br/>
      </w:r>
      <w:r>
        <w:br/>
      </w:r>
      <w:r>
        <w:rPr>
          <w:b/>
          <w:bCs/>
        </w:rPr>
        <w:t>Компенсационная выплата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Устанавливается неработающему трудоспособному гражданину, который осуществляет уход за нетрудоспособным гражданином, независимо от факта совместного проживания и от того, является ли он членом его семьи.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К нетрудоспособным гражданам, за которыми осуществляется уход, относятся:</w:t>
      </w:r>
    </w:p>
    <w:p w:rsidR="00261577" w:rsidRDefault="00261577" w:rsidP="00261577">
      <w:pPr>
        <w:pStyle w:val="a4"/>
        <w:numPr>
          <w:ilvl w:val="0"/>
          <w:numId w:val="1"/>
        </w:numPr>
        <w:spacing w:before="278" w:beforeAutospacing="0" w:after="278" w:line="240" w:lineRule="auto"/>
      </w:pPr>
      <w:r>
        <w:t>инвалиды 1 группы, за исключением инвалидов с детства 1 группы;</w:t>
      </w:r>
    </w:p>
    <w:p w:rsidR="00261577" w:rsidRDefault="00261577" w:rsidP="00261577">
      <w:pPr>
        <w:pStyle w:val="a4"/>
        <w:numPr>
          <w:ilvl w:val="0"/>
          <w:numId w:val="1"/>
        </w:numPr>
        <w:spacing w:before="278" w:beforeAutospacing="0" w:after="278" w:line="240" w:lineRule="auto"/>
      </w:pPr>
      <w:r>
        <w:t>престарелые граждане, нуждающиеся по заключению лечебного учреждения в постоянном постороннем уходе;</w:t>
      </w:r>
    </w:p>
    <w:p w:rsidR="00261577" w:rsidRDefault="00261577" w:rsidP="00261577">
      <w:pPr>
        <w:pStyle w:val="a4"/>
        <w:numPr>
          <w:ilvl w:val="0"/>
          <w:numId w:val="1"/>
        </w:numPr>
        <w:spacing w:before="278" w:beforeAutospacing="0" w:after="278" w:line="240" w:lineRule="auto"/>
      </w:pPr>
      <w:r>
        <w:t>граждане, достигшие 80 лет.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rPr>
          <w:b/>
          <w:bCs/>
        </w:rPr>
        <w:t>Ежемесячная выплата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Устанавливается неработающему трудоспособному гражданину, который осуществляет уход за ребенком-инвалидом в возрасте до 18 лет или инвалидом с детства 1 группы.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Компенсационная/ежемесячная выплата по уходу устанавливается одному неработающему трудоспособному лицу в отношении каждого нетрудоспособного гражданина, ребенка-инвалида и инвалида с детства I группы на период ухода за ними и выплачивается ежемесячно.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Размер компенсационной выплаты составляет 1 200 рублей.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Размер ежемесячной выплаты составляет: родителю (усыновителю) или опекуну (попечителю) – 10 000 рублей, другим лицам – 1 200 рублей.</w:t>
      </w:r>
    </w:p>
    <w:p w:rsidR="00261577" w:rsidRDefault="00261577" w:rsidP="00261577">
      <w:pPr>
        <w:pStyle w:val="a4"/>
        <w:spacing w:before="278" w:beforeAutospacing="0" w:after="278" w:line="240" w:lineRule="auto"/>
      </w:pPr>
      <w:r>
        <w:t>Для граждан, которые проживают в районах Крайнего Севера и приравненных к ним местностях, указанный размер выплат увеличивается на соответствующий районный коэффициент. Этот коэффициент применяется в данных районах (местностях) при определении размеров пенсий.</w:t>
      </w:r>
    </w:p>
    <w:p w:rsidR="00712228" w:rsidRDefault="00712228"/>
    <w:sectPr w:rsidR="007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791"/>
    <w:multiLevelType w:val="multilevel"/>
    <w:tmpl w:val="F3E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77"/>
    <w:rsid w:val="00261577"/>
    <w:rsid w:val="00712228"/>
    <w:rsid w:val="007C1D21"/>
    <w:rsid w:val="00A7180D"/>
    <w:rsid w:val="00E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F098F-D663-4610-B9D2-A34EC31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5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157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7953B-87FD-4997-B5A7-785A7FC7DB96}"/>
</file>

<file path=customXml/itemProps2.xml><?xml version="1.0" encoding="utf-8"?>
<ds:datastoreItem xmlns:ds="http://schemas.openxmlformats.org/officeDocument/2006/customXml" ds:itemID="{9F4E43CE-BC52-45ED-84EF-4737E4F8B704}"/>
</file>

<file path=customXml/itemProps3.xml><?xml version="1.0" encoding="utf-8"?>
<ds:datastoreItem xmlns:ds="http://schemas.openxmlformats.org/officeDocument/2006/customXml" ds:itemID="{5990E510-21DC-41B3-BCBC-CF20296F4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2021-05-26T09:37:00Z</dcterms:created>
  <dcterms:modified xsi:type="dcterms:W3CDTF">2021-05-26T09:37:00Z</dcterms:modified>
</cp:coreProperties>
</file>