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A7" w:rsidRPr="004B10A7" w:rsidRDefault="004B10A7" w:rsidP="004B10A7">
      <w:pPr>
        <w:pStyle w:val="a4"/>
        <w:spacing w:line="240" w:lineRule="exact"/>
        <w:jc w:val="center"/>
        <w:rPr>
          <w:b/>
          <w:spacing w:val="40"/>
        </w:rPr>
      </w:pPr>
      <w:r w:rsidRPr="004B10A7">
        <w:rPr>
          <w:b/>
          <w:spacing w:val="40"/>
        </w:rPr>
        <w:t>ИЗВЕЩЕНИЕ</w:t>
      </w:r>
    </w:p>
    <w:p w:rsidR="004B10A7" w:rsidRPr="004B10A7" w:rsidRDefault="004B10A7" w:rsidP="004B10A7">
      <w:pPr>
        <w:jc w:val="center"/>
        <w:rPr>
          <w:b/>
          <w:szCs w:val="28"/>
        </w:rPr>
      </w:pPr>
      <w:r w:rsidRPr="004B10A7">
        <w:rPr>
          <w:b/>
        </w:rPr>
        <w:t xml:space="preserve">о проведении открытого аукциона по приобретению права на заключение договора водопользования в части использования участка акватории </w:t>
      </w:r>
      <w:r w:rsidRPr="004B10A7">
        <w:rPr>
          <w:b/>
          <w:szCs w:val="28"/>
        </w:rPr>
        <w:t xml:space="preserve">пруда </w:t>
      </w:r>
    </w:p>
    <w:p w:rsidR="004B10A7" w:rsidRPr="004B10A7" w:rsidRDefault="004B10A7" w:rsidP="004B10A7">
      <w:pPr>
        <w:jc w:val="center"/>
        <w:rPr>
          <w:b/>
          <w:szCs w:val="28"/>
        </w:rPr>
      </w:pPr>
      <w:r w:rsidRPr="004B10A7">
        <w:rPr>
          <w:b/>
          <w:szCs w:val="28"/>
        </w:rPr>
        <w:t>по бульвару 30-тилетия Победы 1100 м</w:t>
      </w:r>
      <w:proofErr w:type="gramStart"/>
      <w:r w:rsidRPr="004B10A7">
        <w:rPr>
          <w:b/>
          <w:szCs w:val="28"/>
          <w:vertAlign w:val="superscript"/>
        </w:rPr>
        <w:t>2</w:t>
      </w:r>
      <w:proofErr w:type="gramEnd"/>
    </w:p>
    <w:p w:rsidR="004B10A7" w:rsidRPr="004B10A7" w:rsidRDefault="004B10A7" w:rsidP="004B10A7">
      <w:pPr>
        <w:spacing w:line="240" w:lineRule="exact"/>
        <w:jc w:val="center"/>
        <w:rPr>
          <w:b/>
        </w:rPr>
      </w:pPr>
    </w:p>
    <w:p w:rsidR="004B10A7" w:rsidRPr="004B10A7" w:rsidRDefault="004B10A7" w:rsidP="004B10A7">
      <w:pPr>
        <w:ind w:firstLine="709"/>
        <w:jc w:val="both"/>
      </w:pPr>
      <w:r w:rsidRPr="004B10A7">
        <w:rPr>
          <w:b/>
        </w:rPr>
        <w:t>Организатор открытого аукциона:</w:t>
      </w:r>
      <w:r w:rsidRPr="004B10A7">
        <w:t xml:space="preserve"> департамент городского хозяйства администрации Волгограда.</w:t>
      </w:r>
    </w:p>
    <w:p w:rsidR="004B10A7" w:rsidRPr="004B10A7" w:rsidRDefault="004B10A7" w:rsidP="004B10A7">
      <w:pPr>
        <w:ind w:firstLine="720"/>
        <w:jc w:val="both"/>
        <w:rPr>
          <w:color w:val="333399"/>
          <w:sz w:val="16"/>
        </w:rPr>
      </w:pPr>
      <w:r w:rsidRPr="004B10A7">
        <w:rPr>
          <w:b/>
        </w:rPr>
        <w:t>Адрес организатора открытого аукциона:</w:t>
      </w:r>
      <w:r w:rsidRPr="004B10A7">
        <w:t xml:space="preserve"> 400001, г. Волгоград, ул. Ковровская,     д. 16а, тел.: (8442) 39-70-31, факс (8442) 97-25-02, адрес электронной почты: </w:t>
      </w:r>
      <w:proofErr w:type="spellStart"/>
      <w:r w:rsidRPr="004B10A7">
        <w:rPr>
          <w:lang w:val="en-US"/>
        </w:rPr>
        <w:t>Gh</w:t>
      </w:r>
      <w:proofErr w:type="spellEnd"/>
      <w:r w:rsidRPr="004B10A7">
        <w:t>_</w:t>
      </w:r>
      <w:proofErr w:type="spellStart"/>
      <w:r w:rsidRPr="004B10A7">
        <w:rPr>
          <w:lang w:val="en-US"/>
        </w:rPr>
        <w:t>Gh</w:t>
      </w:r>
      <w:proofErr w:type="spellEnd"/>
      <w:r w:rsidRPr="004B10A7">
        <w:t>@</w:t>
      </w:r>
      <w:proofErr w:type="spellStart"/>
      <w:r w:rsidRPr="004B10A7">
        <w:rPr>
          <w:lang w:val="en-US"/>
        </w:rPr>
        <w:t>volgadmin</w:t>
      </w:r>
      <w:proofErr w:type="spellEnd"/>
      <w:r w:rsidRPr="004B10A7">
        <w:t>.</w:t>
      </w:r>
      <w:proofErr w:type="spellStart"/>
      <w:r w:rsidRPr="004B10A7">
        <w:rPr>
          <w:lang w:val="en-US"/>
        </w:rPr>
        <w:t>ru</w:t>
      </w:r>
      <w:proofErr w:type="spellEnd"/>
      <w:r w:rsidRPr="004B10A7">
        <w:t>.</w:t>
      </w:r>
    </w:p>
    <w:p w:rsidR="004B10A7" w:rsidRPr="004B10A7" w:rsidRDefault="004B10A7" w:rsidP="004B10A7">
      <w:pPr>
        <w:ind w:firstLine="720"/>
        <w:jc w:val="both"/>
      </w:pPr>
      <w:r w:rsidRPr="004B10A7">
        <w:rPr>
          <w:b/>
        </w:rPr>
        <w:t>Предмет открытого аукциона:</w:t>
      </w:r>
      <w:r w:rsidRPr="004B10A7">
        <w:t xml:space="preserve"> приобретение права на заключение договора водопользования.</w:t>
      </w:r>
    </w:p>
    <w:p w:rsidR="004B10A7" w:rsidRPr="004B10A7" w:rsidRDefault="004B10A7" w:rsidP="004B10A7">
      <w:pPr>
        <w:ind w:firstLine="720"/>
        <w:jc w:val="both"/>
      </w:pPr>
      <w:r w:rsidRPr="004B10A7">
        <w:rPr>
          <w:b/>
        </w:rPr>
        <w:t>Цель водопользования:</w:t>
      </w:r>
      <w:r w:rsidRPr="004B10A7">
        <w:t xml:space="preserve"> размещение плавучих объектов (пирс) и плавательных средств (катамараны, лодки).  </w:t>
      </w:r>
    </w:p>
    <w:p w:rsidR="004B10A7" w:rsidRPr="004B10A7" w:rsidRDefault="004B10A7" w:rsidP="004B10A7">
      <w:pPr>
        <w:ind w:firstLine="709"/>
        <w:jc w:val="both"/>
      </w:pPr>
      <w:r w:rsidRPr="004B10A7">
        <w:rPr>
          <w:b/>
        </w:rPr>
        <w:t>Форма торгов:</w:t>
      </w:r>
      <w:r w:rsidRPr="004B10A7">
        <w:t xml:space="preserve"> открытый аукцион.</w:t>
      </w:r>
    </w:p>
    <w:p w:rsidR="004B10A7" w:rsidRPr="004B10A7" w:rsidRDefault="004B10A7" w:rsidP="004B10A7">
      <w:pPr>
        <w:ind w:firstLine="709"/>
        <w:jc w:val="both"/>
      </w:pPr>
      <w:r w:rsidRPr="004B10A7">
        <w:rPr>
          <w:b/>
        </w:rPr>
        <w:t>Сведения о водном объекте:</w:t>
      </w:r>
    </w:p>
    <w:p w:rsidR="004B10A7" w:rsidRPr="004B10A7" w:rsidRDefault="004B10A7" w:rsidP="004B10A7">
      <w:pPr>
        <w:ind w:firstLine="360"/>
        <w:jc w:val="both"/>
      </w:pPr>
      <w:r w:rsidRPr="004B10A7">
        <w:t>–</w:t>
      </w:r>
      <w:r w:rsidRPr="004B10A7">
        <w:tab/>
        <w:t xml:space="preserve">название водного объекта – пруд </w:t>
      </w:r>
      <w:r w:rsidRPr="004B10A7">
        <w:rPr>
          <w:szCs w:val="28"/>
        </w:rPr>
        <w:t>по бульвару 30-тилетия Победы</w:t>
      </w:r>
      <w:r w:rsidRPr="004B10A7">
        <w:t>;</w:t>
      </w:r>
    </w:p>
    <w:p w:rsidR="004B10A7" w:rsidRPr="004B10A7" w:rsidRDefault="004B10A7" w:rsidP="004B10A7">
      <w:pPr>
        <w:ind w:firstLine="360"/>
        <w:jc w:val="both"/>
      </w:pPr>
      <w:r w:rsidRPr="004B10A7">
        <w:t>–</w:t>
      </w:r>
      <w:r w:rsidRPr="004B10A7">
        <w:tab/>
        <w:t xml:space="preserve">местоположение участка акватории водного объекта: городской округ </w:t>
      </w:r>
      <w:r w:rsidRPr="004B10A7">
        <w:br/>
        <w:t xml:space="preserve">город-герой Волгоград, Дзержинский район, бульвар </w:t>
      </w:r>
      <w:r w:rsidRPr="004B10A7">
        <w:rPr>
          <w:szCs w:val="28"/>
        </w:rPr>
        <w:t>30-тилетия Победы</w:t>
      </w:r>
      <w:r w:rsidRPr="004B10A7">
        <w:t>;</w:t>
      </w:r>
    </w:p>
    <w:p w:rsidR="004B10A7" w:rsidRPr="004B10A7" w:rsidRDefault="004B10A7" w:rsidP="004B10A7">
      <w:pPr>
        <w:ind w:firstLine="360"/>
        <w:jc w:val="both"/>
      </w:pPr>
      <w:r w:rsidRPr="004B10A7">
        <w:t>–</w:t>
      </w:r>
      <w:r w:rsidRPr="004B10A7">
        <w:tab/>
      </w:r>
      <w:r w:rsidRPr="004B10A7">
        <w:rPr>
          <w:szCs w:val="22"/>
        </w:rPr>
        <w:t>кадастровый номер земельного участка, принадлежащего на праве собственности городскому округу город-герой Волгоград, в границах которого расположен водный объект: 34:34:030070:4460;</w:t>
      </w:r>
    </w:p>
    <w:p w:rsidR="004B10A7" w:rsidRPr="004B10A7" w:rsidRDefault="004B10A7" w:rsidP="004B10A7">
      <w:pPr>
        <w:ind w:firstLine="360"/>
        <w:jc w:val="both"/>
      </w:pPr>
      <w:r w:rsidRPr="004B10A7">
        <w:t>–</w:t>
      </w:r>
      <w:r w:rsidRPr="004B10A7">
        <w:tab/>
        <w:t>площадь участка акватории водного объекта – 1100 м</w:t>
      </w:r>
      <w:proofErr w:type="gramStart"/>
      <w:r w:rsidRPr="004B10A7">
        <w:rPr>
          <w:vertAlign w:val="superscript"/>
        </w:rPr>
        <w:t>2</w:t>
      </w:r>
      <w:proofErr w:type="gramEnd"/>
      <w:r w:rsidRPr="004B10A7">
        <w:t>;</w:t>
      </w:r>
    </w:p>
    <w:p w:rsidR="004B10A7" w:rsidRPr="004B10A7" w:rsidRDefault="004B10A7" w:rsidP="004B10A7">
      <w:pPr>
        <w:shd w:val="clear" w:color="auto" w:fill="FFFFFF"/>
        <w:ind w:left="360"/>
      </w:pPr>
      <w:r w:rsidRPr="004B10A7">
        <w:t>–</w:t>
      </w:r>
      <w:r w:rsidRPr="004B10A7">
        <w:tab/>
        <w:t>географические координаты участка акватории:</w:t>
      </w:r>
    </w:p>
    <w:p w:rsidR="004B10A7" w:rsidRPr="004B10A7" w:rsidRDefault="004B10A7" w:rsidP="004B10A7">
      <w:pPr>
        <w:shd w:val="clear" w:color="auto" w:fill="FFFFFF"/>
        <w:ind w:firstLine="708"/>
        <w:rPr>
          <w:spacing w:val="-4"/>
        </w:rPr>
      </w:pPr>
      <w:r w:rsidRPr="004B10A7">
        <w:rPr>
          <w:spacing w:val="-4"/>
        </w:rPr>
        <w:t>точка № 1: 48</w:t>
      </w:r>
      <w:r w:rsidRPr="004B10A7">
        <w:rPr>
          <w:spacing w:val="-4"/>
        </w:rPr>
        <w:sym w:font="Symbol" w:char="00B0"/>
      </w:r>
      <w:r w:rsidRPr="004B10A7">
        <w:rPr>
          <w:spacing w:val="-4"/>
        </w:rPr>
        <w:t>44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>45,73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 xml:space="preserve"> </w:t>
      </w:r>
      <w:proofErr w:type="spellStart"/>
      <w:r w:rsidRPr="004B10A7">
        <w:rPr>
          <w:spacing w:val="-4"/>
        </w:rPr>
        <w:t>с.ш</w:t>
      </w:r>
      <w:proofErr w:type="spellEnd"/>
      <w:r w:rsidRPr="004B10A7">
        <w:rPr>
          <w:spacing w:val="-4"/>
        </w:rPr>
        <w:t>.  44</w:t>
      </w:r>
      <w:r w:rsidRPr="004B10A7">
        <w:rPr>
          <w:spacing w:val="-4"/>
        </w:rPr>
        <w:sym w:font="Symbol" w:char="00B0"/>
      </w:r>
      <w:r w:rsidRPr="004B10A7">
        <w:rPr>
          <w:spacing w:val="-4"/>
        </w:rPr>
        <w:t>30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>1,09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 xml:space="preserve"> </w:t>
      </w:r>
      <w:proofErr w:type="spellStart"/>
      <w:r w:rsidRPr="004B10A7">
        <w:rPr>
          <w:spacing w:val="-4"/>
        </w:rPr>
        <w:t>в.д</w:t>
      </w:r>
      <w:proofErr w:type="spellEnd"/>
      <w:r w:rsidRPr="004B10A7">
        <w:rPr>
          <w:spacing w:val="-4"/>
        </w:rPr>
        <w:t>.;</w:t>
      </w:r>
    </w:p>
    <w:p w:rsidR="004B10A7" w:rsidRPr="004B10A7" w:rsidRDefault="004B10A7" w:rsidP="004B10A7">
      <w:pPr>
        <w:shd w:val="clear" w:color="auto" w:fill="FFFFFF"/>
        <w:ind w:left="708"/>
        <w:rPr>
          <w:spacing w:val="-4"/>
        </w:rPr>
      </w:pPr>
      <w:r w:rsidRPr="004B10A7">
        <w:rPr>
          <w:spacing w:val="-4"/>
        </w:rPr>
        <w:t>точка № 2: 48</w:t>
      </w:r>
      <w:r w:rsidRPr="004B10A7">
        <w:rPr>
          <w:spacing w:val="-4"/>
        </w:rPr>
        <w:sym w:font="Symbol" w:char="00B0"/>
      </w:r>
      <w:r w:rsidRPr="004B10A7">
        <w:rPr>
          <w:spacing w:val="-4"/>
        </w:rPr>
        <w:t>44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>45,41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 xml:space="preserve"> </w:t>
      </w:r>
      <w:proofErr w:type="spellStart"/>
      <w:r w:rsidRPr="004B10A7">
        <w:rPr>
          <w:spacing w:val="-4"/>
        </w:rPr>
        <w:t>с.ш</w:t>
      </w:r>
      <w:proofErr w:type="spellEnd"/>
      <w:r w:rsidRPr="004B10A7">
        <w:rPr>
          <w:spacing w:val="-4"/>
        </w:rPr>
        <w:t>.  44</w:t>
      </w:r>
      <w:r w:rsidRPr="004B10A7">
        <w:rPr>
          <w:spacing w:val="-4"/>
        </w:rPr>
        <w:sym w:font="Symbol" w:char="00B0"/>
      </w:r>
      <w:r w:rsidRPr="004B10A7">
        <w:rPr>
          <w:spacing w:val="-4"/>
        </w:rPr>
        <w:t>30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>1,03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 xml:space="preserve"> </w:t>
      </w:r>
      <w:proofErr w:type="spellStart"/>
      <w:r w:rsidRPr="004B10A7">
        <w:rPr>
          <w:spacing w:val="-4"/>
        </w:rPr>
        <w:t>в.д</w:t>
      </w:r>
      <w:proofErr w:type="spellEnd"/>
      <w:r w:rsidRPr="004B10A7">
        <w:rPr>
          <w:spacing w:val="-4"/>
        </w:rPr>
        <w:t>.;</w:t>
      </w:r>
    </w:p>
    <w:p w:rsidR="004B10A7" w:rsidRPr="004B10A7" w:rsidRDefault="004B10A7" w:rsidP="004B10A7">
      <w:pPr>
        <w:shd w:val="clear" w:color="auto" w:fill="FFFFFF"/>
        <w:ind w:firstLine="708"/>
        <w:rPr>
          <w:spacing w:val="-4"/>
        </w:rPr>
      </w:pPr>
      <w:r w:rsidRPr="004B10A7">
        <w:rPr>
          <w:spacing w:val="-4"/>
        </w:rPr>
        <w:t>точка № 3: 48</w:t>
      </w:r>
      <w:r w:rsidRPr="004B10A7">
        <w:rPr>
          <w:spacing w:val="-4"/>
        </w:rPr>
        <w:sym w:font="Symbol" w:char="00B0"/>
      </w:r>
      <w:r w:rsidRPr="004B10A7">
        <w:rPr>
          <w:spacing w:val="-4"/>
        </w:rPr>
        <w:t>44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>44,58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 xml:space="preserve"> </w:t>
      </w:r>
      <w:proofErr w:type="spellStart"/>
      <w:r w:rsidRPr="004B10A7">
        <w:rPr>
          <w:spacing w:val="-4"/>
        </w:rPr>
        <w:t>с.ш</w:t>
      </w:r>
      <w:proofErr w:type="spellEnd"/>
      <w:r w:rsidRPr="004B10A7">
        <w:rPr>
          <w:spacing w:val="-4"/>
        </w:rPr>
        <w:t>.  44</w:t>
      </w:r>
      <w:r w:rsidRPr="004B10A7">
        <w:rPr>
          <w:spacing w:val="-4"/>
        </w:rPr>
        <w:sym w:font="Symbol" w:char="00B0"/>
      </w:r>
      <w:r w:rsidRPr="004B10A7">
        <w:rPr>
          <w:spacing w:val="-4"/>
        </w:rPr>
        <w:t>30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>3,61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 xml:space="preserve"> </w:t>
      </w:r>
      <w:proofErr w:type="spellStart"/>
      <w:r w:rsidRPr="004B10A7">
        <w:rPr>
          <w:spacing w:val="-4"/>
        </w:rPr>
        <w:t>в.д</w:t>
      </w:r>
      <w:proofErr w:type="spellEnd"/>
      <w:r w:rsidRPr="004B10A7">
        <w:rPr>
          <w:spacing w:val="-4"/>
        </w:rPr>
        <w:t>.;</w:t>
      </w:r>
    </w:p>
    <w:p w:rsidR="004B10A7" w:rsidRPr="004B10A7" w:rsidRDefault="004B10A7" w:rsidP="004B10A7">
      <w:pPr>
        <w:shd w:val="clear" w:color="auto" w:fill="FFFFFF"/>
        <w:ind w:left="708"/>
        <w:rPr>
          <w:spacing w:val="-4"/>
        </w:rPr>
      </w:pPr>
      <w:r w:rsidRPr="004B10A7">
        <w:rPr>
          <w:spacing w:val="-4"/>
        </w:rPr>
        <w:t>точка № 4: 48</w:t>
      </w:r>
      <w:r w:rsidRPr="004B10A7">
        <w:rPr>
          <w:spacing w:val="-4"/>
        </w:rPr>
        <w:sym w:font="Symbol" w:char="00B0"/>
      </w:r>
      <w:r w:rsidRPr="004B10A7">
        <w:rPr>
          <w:spacing w:val="-4"/>
        </w:rPr>
        <w:t>44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>44,43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 xml:space="preserve"> </w:t>
      </w:r>
      <w:proofErr w:type="spellStart"/>
      <w:r w:rsidRPr="004B10A7">
        <w:rPr>
          <w:spacing w:val="-4"/>
        </w:rPr>
        <w:t>с.ш</w:t>
      </w:r>
      <w:proofErr w:type="spellEnd"/>
      <w:r w:rsidRPr="004B10A7">
        <w:rPr>
          <w:spacing w:val="-4"/>
        </w:rPr>
        <w:t>.  44</w:t>
      </w:r>
      <w:r w:rsidRPr="004B10A7">
        <w:rPr>
          <w:spacing w:val="-4"/>
        </w:rPr>
        <w:sym w:font="Symbol" w:char="00B0"/>
      </w:r>
      <w:r w:rsidRPr="004B10A7">
        <w:rPr>
          <w:spacing w:val="-4"/>
        </w:rPr>
        <w:t>30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>5,31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 xml:space="preserve"> </w:t>
      </w:r>
      <w:proofErr w:type="spellStart"/>
      <w:r w:rsidRPr="004B10A7">
        <w:rPr>
          <w:spacing w:val="-4"/>
        </w:rPr>
        <w:t>в.д</w:t>
      </w:r>
      <w:proofErr w:type="spellEnd"/>
      <w:r w:rsidRPr="004B10A7">
        <w:rPr>
          <w:spacing w:val="-4"/>
        </w:rPr>
        <w:t>.;</w:t>
      </w:r>
    </w:p>
    <w:p w:rsidR="004B10A7" w:rsidRPr="004B10A7" w:rsidRDefault="004B10A7" w:rsidP="004B10A7">
      <w:pPr>
        <w:shd w:val="clear" w:color="auto" w:fill="FFFFFF"/>
        <w:ind w:left="708"/>
        <w:rPr>
          <w:spacing w:val="-4"/>
        </w:rPr>
      </w:pPr>
      <w:r w:rsidRPr="004B10A7">
        <w:rPr>
          <w:spacing w:val="-4"/>
        </w:rPr>
        <w:t>точка № 5: 48</w:t>
      </w:r>
      <w:r w:rsidRPr="004B10A7">
        <w:rPr>
          <w:spacing w:val="-4"/>
        </w:rPr>
        <w:sym w:font="Symbol" w:char="00B0"/>
      </w:r>
      <w:r w:rsidRPr="004B10A7">
        <w:rPr>
          <w:spacing w:val="-4"/>
        </w:rPr>
        <w:t>44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>44,69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 xml:space="preserve"> </w:t>
      </w:r>
      <w:proofErr w:type="spellStart"/>
      <w:r w:rsidRPr="004B10A7">
        <w:rPr>
          <w:spacing w:val="-4"/>
        </w:rPr>
        <w:t>с.ш</w:t>
      </w:r>
      <w:proofErr w:type="spellEnd"/>
      <w:r w:rsidRPr="004B10A7">
        <w:rPr>
          <w:spacing w:val="-4"/>
        </w:rPr>
        <w:t>.  44</w:t>
      </w:r>
      <w:r w:rsidRPr="004B10A7">
        <w:rPr>
          <w:spacing w:val="-4"/>
        </w:rPr>
        <w:sym w:font="Symbol" w:char="00B0"/>
      </w:r>
      <w:r w:rsidRPr="004B10A7">
        <w:rPr>
          <w:spacing w:val="-4"/>
        </w:rPr>
        <w:t>30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>5,50</w:t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sym w:font="Symbol" w:char="00A2"/>
      </w:r>
      <w:r w:rsidRPr="004B10A7">
        <w:rPr>
          <w:spacing w:val="-4"/>
        </w:rPr>
        <w:t xml:space="preserve"> </w:t>
      </w:r>
      <w:proofErr w:type="spellStart"/>
      <w:r w:rsidRPr="004B10A7">
        <w:rPr>
          <w:spacing w:val="-4"/>
        </w:rPr>
        <w:t>в.д</w:t>
      </w:r>
      <w:proofErr w:type="spellEnd"/>
      <w:r w:rsidRPr="004B10A7">
        <w:rPr>
          <w:spacing w:val="-4"/>
        </w:rPr>
        <w:t>.;</w:t>
      </w:r>
    </w:p>
    <w:p w:rsidR="004B10A7" w:rsidRPr="004B10A7" w:rsidRDefault="004B10A7" w:rsidP="004B10A7">
      <w:pPr>
        <w:shd w:val="clear" w:color="auto" w:fill="FFFFFF"/>
        <w:ind w:firstLine="426"/>
        <w:jc w:val="both"/>
      </w:pPr>
      <w:r w:rsidRPr="004B10A7">
        <w:t>– морфометрическая характеристика водного объекта (по данным государственного водного реестра):</w:t>
      </w:r>
    </w:p>
    <w:p w:rsidR="004B10A7" w:rsidRPr="004B10A7" w:rsidRDefault="004B10A7" w:rsidP="004B10A7">
      <w:pPr>
        <w:ind w:firstLine="720"/>
        <w:jc w:val="both"/>
      </w:pPr>
      <w:r w:rsidRPr="004B10A7">
        <w:t>полный объем – сведения отсутствуют;</w:t>
      </w:r>
    </w:p>
    <w:p w:rsidR="004B10A7" w:rsidRPr="004B10A7" w:rsidRDefault="004B10A7" w:rsidP="004B10A7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b w:val="0"/>
          <w:bCs w:val="0"/>
          <w:color w:val="auto"/>
          <w:sz w:val="24"/>
          <w:szCs w:val="20"/>
        </w:rPr>
      </w:pPr>
      <w:r w:rsidRPr="004B10A7">
        <w:rPr>
          <w:rFonts w:ascii="Times New Roman" w:hAnsi="Times New Roman"/>
          <w:b w:val="0"/>
          <w:bCs w:val="0"/>
          <w:color w:val="auto"/>
          <w:sz w:val="24"/>
          <w:szCs w:val="20"/>
        </w:rPr>
        <w:t xml:space="preserve">площадь зеркала водного объекта – </w:t>
      </w:r>
      <w:r w:rsidRPr="004B10A7">
        <w:rPr>
          <w:rFonts w:ascii="Times New Roman" w:hAnsi="Times New Roman"/>
          <w:b w:val="0"/>
          <w:color w:val="auto"/>
          <w:sz w:val="24"/>
        </w:rPr>
        <w:t>0,00553 км</w:t>
      </w:r>
      <w:r w:rsidRPr="004B10A7">
        <w:rPr>
          <w:rFonts w:ascii="Times New Roman" w:hAnsi="Times New Roman"/>
          <w:b w:val="0"/>
          <w:color w:val="auto"/>
          <w:sz w:val="24"/>
          <w:vertAlign w:val="superscript"/>
        </w:rPr>
        <w:t>2</w:t>
      </w:r>
      <w:r w:rsidRPr="004B10A7">
        <w:rPr>
          <w:rFonts w:ascii="Times New Roman" w:hAnsi="Times New Roman"/>
          <w:b w:val="0"/>
          <w:color w:val="auto"/>
          <w:sz w:val="24"/>
        </w:rPr>
        <w:t>;</w:t>
      </w:r>
    </w:p>
    <w:p w:rsidR="004B10A7" w:rsidRPr="004B10A7" w:rsidRDefault="004B10A7" w:rsidP="004B10A7">
      <w:pPr>
        <w:ind w:left="709" w:firstLine="11"/>
        <w:jc w:val="both"/>
        <w:rPr>
          <w:szCs w:val="23"/>
        </w:rPr>
      </w:pPr>
      <w:r w:rsidRPr="004B10A7">
        <w:rPr>
          <w:szCs w:val="23"/>
        </w:rPr>
        <w:t>средняя глубина водного объекта – 0,8 м; максимальная  глубина – 1,2 м;</w:t>
      </w:r>
    </w:p>
    <w:p w:rsidR="004B10A7" w:rsidRPr="004B10A7" w:rsidRDefault="004B10A7" w:rsidP="004B10A7">
      <w:pPr>
        <w:ind w:firstLine="426"/>
        <w:jc w:val="both"/>
        <w:rPr>
          <w:spacing w:val="-8"/>
        </w:rPr>
      </w:pPr>
      <w:r w:rsidRPr="004B10A7">
        <w:t>–</w:t>
      </w:r>
      <w:r w:rsidRPr="004B10A7">
        <w:tab/>
      </w:r>
      <w:r w:rsidRPr="004B10A7">
        <w:rPr>
          <w:spacing w:val="-8"/>
        </w:rPr>
        <w:t xml:space="preserve">гидрологические характеристики водного объекта в </w:t>
      </w:r>
      <w:proofErr w:type="gramStart"/>
      <w:r w:rsidRPr="004B10A7">
        <w:rPr>
          <w:spacing w:val="-8"/>
        </w:rPr>
        <w:t>месте</w:t>
      </w:r>
      <w:proofErr w:type="gramEnd"/>
      <w:r w:rsidRPr="004B10A7">
        <w:rPr>
          <w:spacing w:val="-8"/>
        </w:rPr>
        <w:t xml:space="preserve"> водопользования </w:t>
      </w:r>
      <w:r w:rsidRPr="004B10A7">
        <w:t>– сведения отсутствуют;</w:t>
      </w:r>
    </w:p>
    <w:p w:rsidR="004B10A7" w:rsidRPr="004B10A7" w:rsidRDefault="004B10A7" w:rsidP="004B10A7">
      <w:pPr>
        <w:shd w:val="clear" w:color="auto" w:fill="FFFFFF"/>
        <w:ind w:firstLine="426"/>
        <w:jc w:val="both"/>
        <w:rPr>
          <w:sz w:val="23"/>
          <w:szCs w:val="23"/>
        </w:rPr>
      </w:pPr>
      <w:r w:rsidRPr="004B10A7">
        <w:t>–</w:t>
      </w:r>
      <w:r w:rsidRPr="004B10A7">
        <w:tab/>
      </w:r>
      <w:r w:rsidRPr="004B10A7">
        <w:rPr>
          <w:sz w:val="23"/>
          <w:szCs w:val="23"/>
        </w:rPr>
        <w:t xml:space="preserve">показатели качества воды в водном </w:t>
      </w:r>
      <w:proofErr w:type="gramStart"/>
      <w:r w:rsidRPr="004B10A7">
        <w:rPr>
          <w:sz w:val="23"/>
          <w:szCs w:val="23"/>
        </w:rPr>
        <w:t>объекте</w:t>
      </w:r>
      <w:proofErr w:type="gramEnd"/>
      <w:r w:rsidRPr="004B10A7">
        <w:rPr>
          <w:sz w:val="23"/>
          <w:szCs w:val="23"/>
        </w:rPr>
        <w:t xml:space="preserve"> в месте водопользования или в ближайшем к нему месте регулярного наблюдения: </w:t>
      </w:r>
    </w:p>
    <w:p w:rsidR="004B10A7" w:rsidRPr="004B10A7" w:rsidRDefault="004B10A7" w:rsidP="004B10A7">
      <w:pPr>
        <w:ind w:firstLine="709"/>
        <w:jc w:val="both"/>
        <w:rPr>
          <w:sz w:val="23"/>
          <w:szCs w:val="23"/>
        </w:rPr>
      </w:pPr>
      <w:r w:rsidRPr="004B10A7">
        <w:rPr>
          <w:sz w:val="23"/>
          <w:szCs w:val="23"/>
        </w:rPr>
        <w:t xml:space="preserve">Аналитическое обследование качества воды в водном </w:t>
      </w:r>
      <w:proofErr w:type="gramStart"/>
      <w:r w:rsidRPr="004B10A7">
        <w:rPr>
          <w:sz w:val="23"/>
          <w:szCs w:val="23"/>
        </w:rPr>
        <w:t>объекте</w:t>
      </w:r>
      <w:proofErr w:type="gramEnd"/>
      <w:r w:rsidRPr="004B10A7">
        <w:rPr>
          <w:sz w:val="23"/>
          <w:szCs w:val="23"/>
        </w:rPr>
        <w:t xml:space="preserve"> выполнялось по 18 химическим показателям качества воды. </w:t>
      </w:r>
      <w:r w:rsidRPr="004B10A7">
        <w:t>Показатели качества воды не соответствуют значениям ПДК хозяйственно-питьевого и коммунально-бытового водопользования, превышение БПК5 – 9,8 ПДК; ХПК – 2,4 ПДК; сухой остаток – 2,6 ПДК; хлорид-ион 1,5 ПДК; алюминий 2,7 ПДК; марганец 8,2 ПДК; железо 1,8 ПДК.</w:t>
      </w:r>
      <w:r w:rsidRPr="004B10A7">
        <w:rPr>
          <w:sz w:val="23"/>
          <w:szCs w:val="23"/>
        </w:rPr>
        <w:t xml:space="preserve"> </w:t>
      </w:r>
    </w:p>
    <w:p w:rsidR="004B10A7" w:rsidRPr="004B10A7" w:rsidRDefault="004B10A7" w:rsidP="004B10A7">
      <w:pPr>
        <w:ind w:firstLine="709"/>
        <w:jc w:val="both"/>
      </w:pPr>
      <w:r w:rsidRPr="004B10A7">
        <w:rPr>
          <w:b/>
        </w:rPr>
        <w:t>Срок договора водопользования:</w:t>
      </w:r>
      <w:r w:rsidRPr="004B10A7">
        <w:t xml:space="preserve"> 20 лет.</w:t>
      </w:r>
    </w:p>
    <w:p w:rsidR="004B10A7" w:rsidRPr="004B10A7" w:rsidRDefault="004B10A7" w:rsidP="004B10A7">
      <w:pPr>
        <w:ind w:firstLine="709"/>
        <w:jc w:val="both"/>
        <w:rPr>
          <w:spacing w:val="-6"/>
        </w:rPr>
      </w:pPr>
      <w:r w:rsidRPr="004B10A7">
        <w:rPr>
          <w:b/>
          <w:spacing w:val="-6"/>
        </w:rPr>
        <w:t>Условия договора водопользования:</w:t>
      </w:r>
      <w:r w:rsidRPr="004B10A7">
        <w:rPr>
          <w:spacing w:val="-6"/>
        </w:rPr>
        <w:t xml:space="preserve"> совместное водопользование. Водопользование без забора (изъятия) водных ресурсов из водного объекта.</w:t>
      </w:r>
    </w:p>
    <w:p w:rsidR="004B10A7" w:rsidRPr="004B10A7" w:rsidRDefault="004B10A7" w:rsidP="004B10A7">
      <w:pPr>
        <w:ind w:firstLine="709"/>
        <w:jc w:val="both"/>
      </w:pPr>
      <w:r w:rsidRPr="004B10A7">
        <w:rPr>
          <w:spacing w:val="-6"/>
        </w:rPr>
        <w:t xml:space="preserve">Проект договора водопользования приведён в </w:t>
      </w:r>
      <w:proofErr w:type="gramStart"/>
      <w:r w:rsidRPr="004B10A7">
        <w:rPr>
          <w:spacing w:val="-6"/>
        </w:rPr>
        <w:t>Приложении</w:t>
      </w:r>
      <w:proofErr w:type="gramEnd"/>
      <w:r w:rsidRPr="004B10A7">
        <w:rPr>
          <w:spacing w:val="-6"/>
        </w:rPr>
        <w:t xml:space="preserve"> 3 к аукционной документации.</w:t>
      </w:r>
    </w:p>
    <w:p w:rsidR="004B10A7" w:rsidRPr="004B10A7" w:rsidRDefault="004B10A7" w:rsidP="004B10A7">
      <w:pPr>
        <w:ind w:firstLine="709"/>
        <w:jc w:val="both"/>
      </w:pPr>
      <w:r w:rsidRPr="004B10A7">
        <w:rPr>
          <w:b/>
        </w:rPr>
        <w:t>Место, дата и время начала и окончания срока подачи заявок:</w:t>
      </w:r>
    </w:p>
    <w:p w:rsidR="004B10A7" w:rsidRPr="004B10A7" w:rsidRDefault="004B10A7" w:rsidP="004B10A7">
      <w:pPr>
        <w:ind w:left="2760" w:hanging="2040"/>
        <w:jc w:val="both"/>
        <w:rPr>
          <w:spacing w:val="-6"/>
        </w:rPr>
      </w:pPr>
      <w:r w:rsidRPr="004B10A7">
        <w:rPr>
          <w:spacing w:val="-6"/>
        </w:rPr>
        <w:t xml:space="preserve">начало приёма заявок – 05 августа 2020 г., 10 час. 00 мин. по местному времени по адресу организатора открытого аукциона, </w:t>
      </w:r>
      <w:proofErr w:type="spellStart"/>
      <w:r w:rsidRPr="004B10A7">
        <w:rPr>
          <w:spacing w:val="-6"/>
        </w:rPr>
        <w:t>каб</w:t>
      </w:r>
      <w:proofErr w:type="spellEnd"/>
      <w:r w:rsidRPr="004B10A7">
        <w:rPr>
          <w:spacing w:val="-6"/>
        </w:rPr>
        <w:t>. 301;</w:t>
      </w:r>
    </w:p>
    <w:p w:rsidR="004B10A7" w:rsidRPr="004B10A7" w:rsidRDefault="004B10A7" w:rsidP="004B10A7">
      <w:pPr>
        <w:ind w:left="2760" w:hanging="2040"/>
        <w:jc w:val="both"/>
        <w:rPr>
          <w:spacing w:val="-6"/>
        </w:rPr>
      </w:pPr>
      <w:r w:rsidRPr="004B10A7">
        <w:rPr>
          <w:spacing w:val="-6"/>
        </w:rPr>
        <w:t xml:space="preserve">окончание приёма заявок – 18 сентября 2020 г., 09 час. 59 мин. по местному времени по адресу организатора открытого аукциона, </w:t>
      </w:r>
      <w:proofErr w:type="spellStart"/>
      <w:r w:rsidRPr="004B10A7">
        <w:rPr>
          <w:spacing w:val="-6"/>
        </w:rPr>
        <w:t>каб</w:t>
      </w:r>
      <w:proofErr w:type="spellEnd"/>
      <w:r w:rsidRPr="004B10A7">
        <w:rPr>
          <w:spacing w:val="-6"/>
        </w:rPr>
        <w:t>. 301.</w:t>
      </w:r>
    </w:p>
    <w:p w:rsidR="00014FB7" w:rsidRDefault="00014FB7" w:rsidP="00014FB7">
      <w:pPr>
        <w:ind w:firstLine="709"/>
        <w:jc w:val="both"/>
      </w:pPr>
      <w:r w:rsidRPr="00BB0CD2">
        <w:rPr>
          <w:b/>
        </w:rPr>
        <w:t>Место, дата и врем</w:t>
      </w:r>
      <w:r>
        <w:rPr>
          <w:b/>
        </w:rPr>
        <w:t xml:space="preserve">я вскрытия конвертов с заявками </w:t>
      </w:r>
      <w:r w:rsidRPr="00014FB7">
        <w:rPr>
          <w:b/>
        </w:rPr>
        <w:t>–</w:t>
      </w:r>
      <w:r w:rsidRPr="00014FB7">
        <w:t xml:space="preserve"> 18</w:t>
      </w:r>
      <w:r w:rsidRPr="00014FB7">
        <w:t xml:space="preserve"> </w:t>
      </w:r>
      <w:r w:rsidRPr="00014FB7">
        <w:t xml:space="preserve">сентября 2020 г. </w:t>
      </w:r>
      <w:r w:rsidRPr="00014FB7">
        <w:br/>
        <w:t xml:space="preserve">в 10 час. 00 мин. по местному времени по адресу организатора открытого аукциона, </w:t>
      </w:r>
      <w:proofErr w:type="spellStart"/>
      <w:r w:rsidRPr="00014FB7">
        <w:t>каб</w:t>
      </w:r>
      <w:proofErr w:type="spellEnd"/>
      <w:r w:rsidRPr="00014FB7">
        <w:t>. 107</w:t>
      </w:r>
      <w:r>
        <w:t>.</w:t>
      </w:r>
    </w:p>
    <w:p w:rsidR="00014FB7" w:rsidRPr="005A614C" w:rsidRDefault="00014FB7" w:rsidP="00014FB7">
      <w:pPr>
        <w:ind w:firstLine="709"/>
        <w:jc w:val="both"/>
      </w:pPr>
      <w:r w:rsidRPr="00BB0CD2">
        <w:rPr>
          <w:b/>
        </w:rPr>
        <w:lastRenderedPageBreak/>
        <w:t xml:space="preserve">Место, дата и время рассмотрения </w:t>
      </w:r>
      <w:r>
        <w:rPr>
          <w:b/>
        </w:rPr>
        <w:t xml:space="preserve">комиссией </w:t>
      </w:r>
      <w:r w:rsidRPr="00BB0CD2">
        <w:rPr>
          <w:b/>
        </w:rPr>
        <w:t>заявок</w:t>
      </w:r>
      <w:r w:rsidRPr="00014FB7">
        <w:t xml:space="preserve"> </w:t>
      </w:r>
      <w:r w:rsidRPr="00014FB7">
        <w:rPr>
          <w:b/>
        </w:rPr>
        <w:t xml:space="preserve">на участие в </w:t>
      </w:r>
      <w:proofErr w:type="gramStart"/>
      <w:r w:rsidRPr="00014FB7">
        <w:rPr>
          <w:b/>
        </w:rPr>
        <w:t>аукционе</w:t>
      </w:r>
      <w:proofErr w:type="gramEnd"/>
      <w:r w:rsidRPr="00014FB7">
        <w:t xml:space="preserve"> – </w:t>
      </w:r>
      <w:r w:rsidR="00196169" w:rsidRPr="00014FB7">
        <w:br/>
      </w:r>
      <w:r w:rsidRPr="00014FB7">
        <w:t xml:space="preserve">21 сентября 2020 г. в 10 час. 00 мин. по местному времени по адресу организатора открытого аукциона, </w:t>
      </w:r>
      <w:proofErr w:type="spellStart"/>
      <w:r w:rsidRPr="00014FB7">
        <w:t>каб</w:t>
      </w:r>
      <w:proofErr w:type="spellEnd"/>
      <w:r w:rsidRPr="00014FB7">
        <w:t>. 107.</w:t>
      </w:r>
    </w:p>
    <w:p w:rsidR="004B10A7" w:rsidRPr="004B10A7" w:rsidRDefault="00014FB7" w:rsidP="00014FB7">
      <w:pPr>
        <w:pStyle w:val="a3"/>
        <w:ind w:firstLine="709"/>
        <w:jc w:val="both"/>
      </w:pPr>
      <w:r w:rsidRPr="00014FB7">
        <w:rPr>
          <w:b/>
        </w:rPr>
        <w:t>Д</w:t>
      </w:r>
      <w:r w:rsidR="004B10A7" w:rsidRPr="00014FB7">
        <w:rPr>
          <w:b/>
        </w:rPr>
        <w:t>ата и место проведения открытого аукциона</w:t>
      </w:r>
      <w:r w:rsidR="004B10A7" w:rsidRPr="004B10A7">
        <w:t xml:space="preserve"> – 09 октября 2020 г. по адресу  организатора аукциона, </w:t>
      </w:r>
      <w:proofErr w:type="spellStart"/>
      <w:r w:rsidR="004B10A7" w:rsidRPr="004B10A7">
        <w:t>каб</w:t>
      </w:r>
      <w:proofErr w:type="spellEnd"/>
      <w:r w:rsidR="004B10A7" w:rsidRPr="004B10A7">
        <w:t>. 107.</w:t>
      </w:r>
    </w:p>
    <w:p w:rsidR="004B10A7" w:rsidRPr="004B10A7" w:rsidRDefault="004B10A7" w:rsidP="004B10A7">
      <w:pPr>
        <w:pStyle w:val="a3"/>
        <w:ind w:left="709"/>
        <w:jc w:val="both"/>
        <w:rPr>
          <w:spacing w:val="-9"/>
        </w:rPr>
      </w:pPr>
      <w:r w:rsidRPr="004B10A7">
        <w:rPr>
          <w:spacing w:val="-9"/>
        </w:rPr>
        <w:t>время начала проведения открытого аукциона: 10 час. 00 мин. по местному времени;</w:t>
      </w:r>
    </w:p>
    <w:p w:rsidR="004B10A7" w:rsidRPr="004B10A7" w:rsidRDefault="004B10A7" w:rsidP="004B10A7">
      <w:pPr>
        <w:ind w:firstLine="709"/>
        <w:jc w:val="both"/>
      </w:pPr>
      <w:r w:rsidRPr="004B10A7">
        <w:t>время завершения открытого аукциона: 11 час. 00 мин. по местному времени</w:t>
      </w:r>
      <w:r w:rsidR="00014FB7">
        <w:t>.</w:t>
      </w:r>
      <w:r w:rsidRPr="004B10A7">
        <w:t xml:space="preserve"> </w:t>
      </w:r>
    </w:p>
    <w:p w:rsidR="004B10A7" w:rsidRPr="004B10A7" w:rsidRDefault="004B10A7" w:rsidP="004B10A7">
      <w:pPr>
        <w:ind w:firstLine="709"/>
        <w:jc w:val="both"/>
      </w:pPr>
      <w:r w:rsidRPr="004B10A7">
        <w:rPr>
          <w:b/>
        </w:rPr>
        <w:t>Начальная цена предмета открытого аукциона:</w:t>
      </w:r>
      <w:r w:rsidRPr="004B10A7">
        <w:t xml:space="preserve"> </w:t>
      </w:r>
      <w:r w:rsidRPr="004B10A7">
        <w:rPr>
          <w:b/>
        </w:rPr>
        <w:t>165 165 (сто шестьдесят пять тысяч сто шестьдесят пять) рублей 00 копеек</w:t>
      </w:r>
      <w:r w:rsidRPr="004B10A7">
        <w:t xml:space="preserve">. </w:t>
      </w:r>
    </w:p>
    <w:p w:rsidR="004B10A7" w:rsidRPr="004B10A7" w:rsidRDefault="004B10A7" w:rsidP="004B10A7">
      <w:pPr>
        <w:ind w:firstLine="709"/>
        <w:jc w:val="both"/>
        <w:rPr>
          <w:b/>
        </w:rPr>
      </w:pPr>
      <w:r w:rsidRPr="004B10A7">
        <w:rPr>
          <w:b/>
        </w:rPr>
        <w:t>Шаг аукциона:</w:t>
      </w:r>
      <w:r w:rsidRPr="004B10A7">
        <w:t xml:space="preserve"> </w:t>
      </w:r>
      <w:r w:rsidRPr="004B10A7">
        <w:rPr>
          <w:b/>
        </w:rPr>
        <w:t xml:space="preserve">16 516 (шестнадцать тысяч пятьсот шестнадцать) рублей </w:t>
      </w:r>
      <w:r w:rsidRPr="004B10A7">
        <w:rPr>
          <w:b/>
        </w:rPr>
        <w:br/>
        <w:t>50 копеек.</w:t>
      </w:r>
    </w:p>
    <w:p w:rsidR="004B10A7" w:rsidRPr="004B10A7" w:rsidRDefault="004B10A7" w:rsidP="004B10A7">
      <w:pPr>
        <w:ind w:firstLine="709"/>
        <w:jc w:val="both"/>
      </w:pPr>
      <w:r w:rsidRPr="004B10A7">
        <w:rPr>
          <w:b/>
        </w:rPr>
        <w:t xml:space="preserve">Официальный сайт Российской Федерации, на котором размещается аукционная документация: </w:t>
      </w:r>
      <w:hyperlink r:id="rId6" w:history="1">
        <w:r w:rsidRPr="004B10A7">
          <w:rPr>
            <w:u w:val="single"/>
          </w:rPr>
          <w:t>www.</w:t>
        </w:r>
        <w:r w:rsidRPr="004B10A7">
          <w:rPr>
            <w:u w:val="single"/>
            <w:lang w:val="en-US"/>
          </w:rPr>
          <w:t>torgi</w:t>
        </w:r>
        <w:r w:rsidRPr="004B10A7">
          <w:rPr>
            <w:u w:val="single"/>
          </w:rPr>
          <w:t>.</w:t>
        </w:r>
        <w:r w:rsidRPr="004B10A7">
          <w:rPr>
            <w:u w:val="single"/>
            <w:lang w:val="en-US"/>
          </w:rPr>
          <w:t>gov</w:t>
        </w:r>
        <w:r w:rsidRPr="004B10A7">
          <w:rPr>
            <w:u w:val="single"/>
          </w:rPr>
          <w:t>.r</w:t>
        </w:r>
        <w:r w:rsidRPr="004B10A7">
          <w:rPr>
            <w:u w:val="single"/>
            <w:lang w:val="en-US"/>
          </w:rPr>
          <w:t>u</w:t>
        </w:r>
      </w:hyperlink>
      <w:r w:rsidRPr="004B10A7">
        <w:t>.</w:t>
      </w:r>
    </w:p>
    <w:p w:rsidR="004B10A7" w:rsidRPr="004B10A7" w:rsidRDefault="004B10A7" w:rsidP="004B10A7">
      <w:pPr>
        <w:autoSpaceDE w:val="0"/>
        <w:autoSpaceDN w:val="0"/>
        <w:adjustRightInd w:val="0"/>
        <w:ind w:firstLine="720"/>
        <w:jc w:val="both"/>
      </w:pPr>
      <w:r w:rsidRPr="004B10A7">
        <w:rPr>
          <w:b/>
        </w:rPr>
        <w:t>Адрес единого портала государственных и муниципальных услуг (функций):</w:t>
      </w:r>
      <w:r w:rsidRPr="004B10A7">
        <w:t xml:space="preserve"> http://www.gosuslugi.ru.</w:t>
      </w:r>
    </w:p>
    <w:p w:rsidR="004B10A7" w:rsidRPr="004B10A7" w:rsidRDefault="004B10A7" w:rsidP="004B10A7">
      <w:pPr>
        <w:autoSpaceDE w:val="0"/>
        <w:autoSpaceDN w:val="0"/>
        <w:adjustRightInd w:val="0"/>
        <w:ind w:firstLine="720"/>
        <w:jc w:val="both"/>
      </w:pPr>
      <w:r w:rsidRPr="004B10A7">
        <w:rPr>
          <w:b/>
        </w:rPr>
        <w:t>Адрес регионального портала государственных и муниципальных услуг:</w:t>
      </w:r>
      <w:r w:rsidRPr="004B10A7">
        <w:t xml:space="preserve"> http://www.volganet.ru.</w:t>
      </w:r>
    </w:p>
    <w:p w:rsidR="004B10A7" w:rsidRPr="004B10A7" w:rsidRDefault="004B10A7" w:rsidP="004B10A7">
      <w:pPr>
        <w:autoSpaceDE w:val="0"/>
        <w:autoSpaceDN w:val="0"/>
        <w:adjustRightInd w:val="0"/>
        <w:ind w:firstLine="709"/>
        <w:contextualSpacing/>
        <w:jc w:val="both"/>
      </w:pPr>
      <w:r w:rsidRPr="004B10A7">
        <w:rPr>
          <w:b/>
          <w:spacing w:val="-6"/>
        </w:rPr>
        <w:t xml:space="preserve">Банковские реквизиты счёта для перечисления необходимых средств (задаток): </w:t>
      </w:r>
      <w:r w:rsidRPr="004B10A7">
        <w:rPr>
          <w:b/>
          <w:spacing w:val="-6"/>
        </w:rPr>
        <w:br/>
      </w:r>
      <w:proofErr w:type="gramStart"/>
      <w:r w:rsidRPr="004B10A7">
        <w:rPr>
          <w:snapToGrid w:val="0"/>
          <w:spacing w:val="-10"/>
        </w:rPr>
        <w:t>р</w:t>
      </w:r>
      <w:proofErr w:type="gramEnd"/>
      <w:r w:rsidRPr="004B10A7">
        <w:rPr>
          <w:snapToGrid w:val="0"/>
          <w:spacing w:val="-10"/>
        </w:rPr>
        <w:t xml:space="preserve">/с </w:t>
      </w:r>
      <w:r w:rsidRPr="004B10A7">
        <w:t>40302810600003000302</w:t>
      </w:r>
      <w:r w:rsidRPr="004B10A7">
        <w:rPr>
          <w:snapToGrid w:val="0"/>
          <w:spacing w:val="-10"/>
        </w:rPr>
        <w:t xml:space="preserve"> </w:t>
      </w:r>
      <w:r w:rsidRPr="004B10A7">
        <w:t>Отделение по Волгоградской области Южного главного управления Центрального банка Российской Федерации г. Волгоград</w:t>
      </w:r>
      <w:r w:rsidRPr="004B10A7">
        <w:rPr>
          <w:snapToGrid w:val="0"/>
          <w:spacing w:val="-10"/>
        </w:rPr>
        <w:t>, БИК </w:t>
      </w:r>
      <w:r w:rsidRPr="004B10A7">
        <w:t>041806001</w:t>
      </w:r>
      <w:r w:rsidRPr="004B10A7">
        <w:rPr>
          <w:snapToGrid w:val="0"/>
          <w:spacing w:val="-10"/>
        </w:rPr>
        <w:t xml:space="preserve">, </w:t>
      </w:r>
      <w:r w:rsidRPr="004B10A7">
        <w:rPr>
          <w:b/>
          <w:spacing w:val="-6"/>
        </w:rPr>
        <w:br/>
      </w:r>
      <w:r w:rsidRPr="004B10A7">
        <w:rPr>
          <w:snapToGrid w:val="0"/>
          <w:spacing w:val="-10"/>
        </w:rPr>
        <w:t xml:space="preserve">ИНН </w:t>
      </w:r>
      <w:r w:rsidRPr="004B10A7">
        <w:t>3444080557</w:t>
      </w:r>
      <w:r w:rsidRPr="004B10A7">
        <w:rPr>
          <w:snapToGrid w:val="0"/>
          <w:spacing w:val="-10"/>
        </w:rPr>
        <w:t xml:space="preserve">, КПП </w:t>
      </w:r>
      <w:r w:rsidRPr="004B10A7">
        <w:t>346001001</w:t>
      </w:r>
      <w:r w:rsidRPr="004B10A7">
        <w:rPr>
          <w:snapToGrid w:val="0"/>
          <w:spacing w:val="-10"/>
        </w:rPr>
        <w:t xml:space="preserve">, </w:t>
      </w:r>
      <w:r w:rsidRPr="004B10A7">
        <w:t>УФК по Волгоградской области (Департамент городского хозяйства администрации Волгограда,</w:t>
      </w:r>
      <w:r w:rsidRPr="004B10A7">
        <w:rPr>
          <w:b/>
          <w:sz w:val="28"/>
          <w:szCs w:val="28"/>
        </w:rPr>
        <w:t xml:space="preserve"> </w:t>
      </w:r>
      <w:r w:rsidRPr="004B10A7">
        <w:t>л/с 05293007220)</w:t>
      </w:r>
      <w:r w:rsidRPr="004B10A7">
        <w:rPr>
          <w:snapToGrid w:val="0"/>
          <w:spacing w:val="-10"/>
        </w:rPr>
        <w:t xml:space="preserve">, ОКТМО </w:t>
      </w:r>
      <w:r w:rsidRPr="004B10A7">
        <w:t>18701000</w:t>
      </w:r>
      <w:r w:rsidRPr="004B10A7">
        <w:rPr>
          <w:snapToGrid w:val="0"/>
          <w:spacing w:val="-10"/>
        </w:rPr>
        <w:t>.</w:t>
      </w:r>
    </w:p>
    <w:p w:rsidR="004B10A7" w:rsidRPr="004B10A7" w:rsidRDefault="004B10A7" w:rsidP="004B10A7">
      <w:pPr>
        <w:ind w:firstLine="709"/>
        <w:jc w:val="both"/>
      </w:pPr>
      <w:r w:rsidRPr="004B10A7">
        <w:rPr>
          <w:b/>
        </w:rPr>
        <w:t xml:space="preserve">Размер средств, вносимых в </w:t>
      </w:r>
      <w:proofErr w:type="gramStart"/>
      <w:r w:rsidRPr="004B10A7">
        <w:rPr>
          <w:b/>
        </w:rPr>
        <w:t>качестве</w:t>
      </w:r>
      <w:proofErr w:type="gramEnd"/>
      <w:r w:rsidRPr="004B10A7">
        <w:rPr>
          <w:b/>
        </w:rPr>
        <w:t xml:space="preserve"> обеспечения заявки (задаток): </w:t>
      </w:r>
      <w:r w:rsidRPr="004B10A7">
        <w:rPr>
          <w:b/>
        </w:rPr>
        <w:br/>
        <w:t>165 165 (сто шестьдесят пять тысяч сто шестьдесят пять) рублей 00 копеек</w:t>
      </w:r>
      <w:r w:rsidRPr="004B10A7">
        <w:t>.</w:t>
      </w:r>
    </w:p>
    <w:p w:rsidR="004B10A7" w:rsidRPr="004B10A7" w:rsidRDefault="004B10A7" w:rsidP="004B10A7">
      <w:pPr>
        <w:ind w:firstLine="709"/>
        <w:jc w:val="both"/>
      </w:pPr>
      <w:r w:rsidRPr="004B10A7">
        <w:t>Форма оплаты: безналичный расчёт.</w:t>
      </w:r>
    </w:p>
    <w:p w:rsidR="004B10A7" w:rsidRPr="004B10A7" w:rsidRDefault="004B10A7" w:rsidP="004B10A7">
      <w:pPr>
        <w:ind w:firstLine="709"/>
        <w:jc w:val="both"/>
      </w:pPr>
      <w:r w:rsidRPr="004B10A7">
        <w:t xml:space="preserve">Условия внесения задатка: заявитель обязан внести всю сумму задатка на счёт организатора открытого аукциона (далее по тексту – аукцион), указанный в </w:t>
      </w:r>
      <w:proofErr w:type="gramStart"/>
      <w:r w:rsidRPr="004B10A7">
        <w:t>настоящем</w:t>
      </w:r>
      <w:proofErr w:type="gramEnd"/>
      <w:r w:rsidRPr="004B10A7">
        <w:t xml:space="preserve"> Извещении. При этом заявитель считается соответствующим данному требованию, если средства поступили на счёт, указанный в настоящем Извещении, или копия платёжного документа, подтверждающая перечисление задатка на этот счёт, предоставлена непосредственно перед началом процедуры вскрытия конвертов с заявками. Организатор открытого аукциона заключает с заявителем договор о задатке в письменной форме по месту нахождения организатора открытого аукциона до подачи заявки, но не позднее 2 рабочих дней </w:t>
      </w:r>
      <w:proofErr w:type="gramStart"/>
      <w:r w:rsidRPr="004B10A7">
        <w:t>с даты обращения</w:t>
      </w:r>
      <w:proofErr w:type="gramEnd"/>
      <w:r w:rsidRPr="004B10A7">
        <w:t xml:space="preserve"> заявителя к организатору открытого аукциона с предложением заключить такой договор. При обращении к организатору открытого аукциона заявитель вправе представить договор о задатке, подписанный собственноручной подписью, путем его направления электронным документом, передаваемым по каналам связи, позволяющим достоверно установить, что документ исходит от заявителя. В </w:t>
      </w:r>
      <w:proofErr w:type="gramStart"/>
      <w:r w:rsidRPr="004B10A7">
        <w:t>этом</w:t>
      </w:r>
      <w:proofErr w:type="gramEnd"/>
      <w:r w:rsidRPr="004B10A7">
        <w:t xml:space="preserve"> случае организатор открытого аукциона направляет заключенный договор о задатке заявителю для его собственноручного подписания.</w:t>
      </w:r>
    </w:p>
    <w:p w:rsidR="004B10A7" w:rsidRPr="004B10A7" w:rsidRDefault="004B10A7" w:rsidP="004B10A7">
      <w:pPr>
        <w:ind w:firstLine="709"/>
        <w:jc w:val="both"/>
      </w:pPr>
      <w:r w:rsidRPr="004B10A7">
        <w:t>Информация об аукционной документации: после размещения на официальном сайте Российской Федерации Извещения о проведен</w:t>
      </w:r>
      <w:proofErr w:type="gramStart"/>
      <w:r w:rsidRPr="004B10A7">
        <w:t>ии ау</w:t>
      </w:r>
      <w:proofErr w:type="gramEnd"/>
      <w:r w:rsidRPr="004B10A7">
        <w:t xml:space="preserve">кциона организатор открытого аукциона на основании заявления, поданного заявителем в письменной форме, в течение 5 рабочих дней с даты получения заявления предоставляет заявителю аукционную документацию. </w:t>
      </w:r>
    </w:p>
    <w:p w:rsidR="004B10A7" w:rsidRPr="004B10A7" w:rsidRDefault="004B10A7" w:rsidP="004B10A7">
      <w:pPr>
        <w:ind w:firstLine="709"/>
        <w:jc w:val="both"/>
        <w:rPr>
          <w:spacing w:val="-2"/>
        </w:rPr>
      </w:pPr>
      <w:bookmarkStart w:id="0" w:name="_GoBack"/>
      <w:bookmarkEnd w:id="0"/>
      <w:r w:rsidRPr="004B10A7">
        <w:rPr>
          <w:spacing w:val="-2"/>
        </w:rPr>
        <w:t>Аукционная документация выдаётся заявителю по адресу организатора открытого аукциона в рабочие дни с 9 час. 00 мин. до 12 час. 30 мин. и с 13 час. 30 мин. до 17 час. 00 мин. (в предпраздничные дни до 16 час. 30 мин.) по местному времени. Кроме того, аукционная документация размещается на официальном сайте Российской Федерации – www.torgi.gov.ru.</w:t>
      </w:r>
    </w:p>
    <w:p w:rsidR="004B10A7" w:rsidRPr="004B10A7" w:rsidRDefault="004B10A7" w:rsidP="004B10A7">
      <w:pPr>
        <w:ind w:firstLine="709"/>
        <w:jc w:val="both"/>
      </w:pPr>
      <w:r w:rsidRPr="004B10A7">
        <w:t xml:space="preserve">Контактное лицо: заместитель начальника отдела Степаненко Светлана Анатольевна </w:t>
      </w:r>
      <w:r w:rsidRPr="004B10A7">
        <w:br/>
        <w:t xml:space="preserve">тел. (8442) </w:t>
      </w:r>
      <w:r w:rsidRPr="004B10A7">
        <w:rPr>
          <w:spacing w:val="4"/>
        </w:rPr>
        <w:t>39-71-47</w:t>
      </w:r>
      <w:r w:rsidRPr="004B10A7">
        <w:t xml:space="preserve">; консультант </w:t>
      </w:r>
      <w:proofErr w:type="spellStart"/>
      <w:r w:rsidRPr="004B10A7">
        <w:t>Половинкина</w:t>
      </w:r>
      <w:proofErr w:type="spellEnd"/>
      <w:r w:rsidRPr="004B10A7">
        <w:t xml:space="preserve"> Юлия Сергеевна тел. (8442) </w:t>
      </w:r>
      <w:r w:rsidRPr="004B10A7">
        <w:rPr>
          <w:spacing w:val="4"/>
        </w:rPr>
        <w:t>39-71-47</w:t>
      </w:r>
      <w:r w:rsidRPr="004B10A7">
        <w:t>.</w:t>
      </w:r>
    </w:p>
    <w:p w:rsidR="00196169" w:rsidRDefault="00196169" w:rsidP="004B10A7">
      <w:pPr>
        <w:ind w:firstLine="709"/>
        <w:jc w:val="center"/>
        <w:rPr>
          <w:b/>
        </w:rPr>
      </w:pPr>
    </w:p>
    <w:p w:rsidR="002D69AB" w:rsidRDefault="004B10A7" w:rsidP="004B10A7">
      <w:pPr>
        <w:ind w:firstLine="709"/>
        <w:jc w:val="center"/>
      </w:pPr>
      <w:r w:rsidRPr="004B10A7">
        <w:rPr>
          <w:b/>
        </w:rPr>
        <w:t xml:space="preserve">Приглашаем заинтересованных лиц принять участие в </w:t>
      </w:r>
      <w:proofErr w:type="gramStart"/>
      <w:r w:rsidRPr="004B10A7">
        <w:rPr>
          <w:b/>
        </w:rPr>
        <w:t>аукционе</w:t>
      </w:r>
      <w:proofErr w:type="gramEnd"/>
      <w:r w:rsidRPr="004B10A7">
        <w:rPr>
          <w:b/>
        </w:rPr>
        <w:t>!</w:t>
      </w:r>
    </w:p>
    <w:sectPr w:rsidR="002D69AB" w:rsidSect="003C272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2FAF"/>
    <w:multiLevelType w:val="hybridMultilevel"/>
    <w:tmpl w:val="F928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A7"/>
    <w:rsid w:val="00014FB7"/>
    <w:rsid w:val="00155DF8"/>
    <w:rsid w:val="00196169"/>
    <w:rsid w:val="002D69AB"/>
    <w:rsid w:val="003C272B"/>
    <w:rsid w:val="004B10A7"/>
    <w:rsid w:val="00E3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10A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0A7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No Spacing"/>
    <w:uiPriority w:val="1"/>
    <w:qFormat/>
    <w:rsid w:val="004B1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1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10A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0A7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No Spacing"/>
    <w:uiPriority w:val="1"/>
    <w:qFormat/>
    <w:rsid w:val="004B1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FE589C-BD5A-4791-BB2F-9B1AD0FB260F}"/>
</file>

<file path=customXml/itemProps2.xml><?xml version="1.0" encoding="utf-8"?>
<ds:datastoreItem xmlns:ds="http://schemas.openxmlformats.org/officeDocument/2006/customXml" ds:itemID="{25FCA1B8-34C5-481C-9A8E-5129249FEBC9}"/>
</file>

<file path=customXml/itemProps3.xml><?xml version="1.0" encoding="utf-8"?>
<ds:datastoreItem xmlns:ds="http://schemas.openxmlformats.org/officeDocument/2006/customXml" ds:itemID="{7487F0AF-6115-447B-B30C-A8212DAA3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</dc:creator>
  <cp:lastModifiedBy>Чугунова</cp:lastModifiedBy>
  <cp:revision>7</cp:revision>
  <cp:lastPrinted>2020-08-03T07:35:00Z</cp:lastPrinted>
  <dcterms:created xsi:type="dcterms:W3CDTF">2020-08-03T06:18:00Z</dcterms:created>
  <dcterms:modified xsi:type="dcterms:W3CDTF">2020-08-03T07:53:00Z</dcterms:modified>
</cp:coreProperties>
</file>