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520F1B24" w:rsidR="0038734D" w:rsidRPr="00A3411B" w:rsidRDefault="00CF6C0C" w:rsidP="00A3411B">
      <w:pPr>
        <w:keepNext/>
        <w:keepLines/>
        <w:spacing w:before="0" w:after="0" w:line="288" w:lineRule="auto"/>
        <w:ind w:firstLine="0"/>
        <w:jc w:val="center"/>
        <w:rPr>
          <w:b/>
          <w:color w:val="FF0000"/>
          <w:sz w:val="28"/>
          <w:szCs w:val="28"/>
        </w:rPr>
      </w:pPr>
      <w:r>
        <w:rPr>
          <w:b/>
          <w:color w:val="FF0000"/>
          <w:spacing w:val="52"/>
          <w:sz w:val="28"/>
          <w:szCs w:val="28"/>
        </w:rPr>
        <w:t>№ 918</w:t>
      </w:r>
      <w:r w:rsidR="00171092">
        <w:rPr>
          <w:b/>
          <w:color w:val="FF0000"/>
          <w:spacing w:val="52"/>
          <w:sz w:val="28"/>
          <w:szCs w:val="28"/>
        </w:rPr>
        <w:t xml:space="preserve"> от </w:t>
      </w:r>
      <w:r>
        <w:rPr>
          <w:b/>
          <w:color w:val="FF0000"/>
          <w:spacing w:val="52"/>
          <w:sz w:val="28"/>
          <w:szCs w:val="28"/>
        </w:rPr>
        <w:t>02</w:t>
      </w:r>
      <w:r w:rsidR="00E13D20" w:rsidRPr="00554AC6">
        <w:rPr>
          <w:b/>
          <w:color w:val="FF0000"/>
          <w:spacing w:val="52"/>
          <w:sz w:val="28"/>
          <w:szCs w:val="28"/>
        </w:rPr>
        <w:t>.0</w:t>
      </w:r>
      <w:r>
        <w:rPr>
          <w:b/>
          <w:color w:val="FF0000"/>
          <w:spacing w:val="52"/>
          <w:sz w:val="28"/>
          <w:szCs w:val="28"/>
        </w:rPr>
        <w:t>4</w:t>
      </w:r>
      <w:r w:rsidR="00E13D20" w:rsidRPr="00554AC6">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7B7C4B9A"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CF6C0C">
              <w:rPr>
                <w:rFonts w:eastAsia="Calibri"/>
                <w:b/>
                <w:szCs w:val="26"/>
                <w:lang w:eastAsia="en-US"/>
              </w:rPr>
              <w:t>13.02.2024 № 847</w:t>
            </w:r>
            <w:r w:rsidR="00662C33">
              <w:rPr>
                <w:rFonts w:eastAsia="Calibri"/>
                <w:b/>
                <w:szCs w:val="26"/>
                <w:lang w:eastAsia="en-US"/>
              </w:rPr>
              <w:t>р</w:t>
            </w:r>
            <w:r w:rsidR="00CF6C0C">
              <w:rPr>
                <w:rFonts w:eastAsia="Calibri"/>
                <w:b/>
                <w:szCs w:val="26"/>
                <w:lang w:eastAsia="en-US"/>
              </w:rPr>
              <w:t>, от 15.02.2024 № 969р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w:t>
            </w:r>
            <w:proofErr w:type="gramEnd"/>
            <w:r w:rsidR="00FA079E" w:rsidRPr="00A3411B">
              <w:rPr>
                <w:rFonts w:eastAsia="Calibri"/>
                <w:szCs w:val="26"/>
                <w:lang w:eastAsia="en-US"/>
              </w:rPr>
              <w:t xml:space="preserve">: </w:t>
            </w:r>
            <w:hyperlink r:id="rId17" w:history="1">
              <w:proofErr w:type="gramStart"/>
              <w:r w:rsidR="008458CF" w:rsidRPr="0045409F">
                <w:rPr>
                  <w:rStyle w:val="ac"/>
                  <w:rFonts w:eastAsia="Calibri"/>
                  <w:szCs w:val="26"/>
                  <w:lang w:eastAsia="en-US"/>
                </w:rPr>
                <w:t>http</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utp</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6B82C843" w:rsidR="005123F4" w:rsidRPr="00A3411B" w:rsidRDefault="005123F4" w:rsidP="00CF6C0C">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CF6C0C">
              <w:rPr>
                <w:rFonts w:eastAsia="Calibri"/>
                <w:szCs w:val="26"/>
                <w:lang w:eastAsia="en-US"/>
              </w:rPr>
              <w:t>четырех</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FB5080" w:rsidRPr="0039781A" w14:paraId="34A2A055" w14:textId="77777777" w:rsidTr="007074AF">
        <w:trPr>
          <w:trHeight w:val="421"/>
        </w:trPr>
        <w:tc>
          <w:tcPr>
            <w:tcW w:w="501" w:type="dxa"/>
            <w:shd w:val="clear" w:color="auto" w:fill="F2F2F2"/>
          </w:tcPr>
          <w:p w14:paraId="448FA1BC" w14:textId="3C1BFE60" w:rsidR="00FB5080" w:rsidRPr="00A3411B" w:rsidRDefault="002C67C2"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1C7A28E4" w14:textId="77777777" w:rsidR="00CF6C0C" w:rsidRPr="00CF6C0C" w:rsidRDefault="00CF6C0C" w:rsidP="00CF6C0C">
            <w:pPr>
              <w:spacing w:before="0" w:after="0"/>
              <w:ind w:firstLine="0"/>
              <w:jc w:val="center"/>
              <w:rPr>
                <w:sz w:val="20"/>
                <w:lang w:val="en-US"/>
              </w:rPr>
            </w:pPr>
            <w:r w:rsidRPr="00CF6C0C">
              <w:rPr>
                <w:sz w:val="20"/>
              </w:rPr>
              <w:t>Нежилое помещение №</w:t>
            </w:r>
            <w:r w:rsidRPr="00CF6C0C">
              <w:rPr>
                <w:sz w:val="20"/>
                <w:lang w:val="en-US"/>
              </w:rPr>
              <w:t>III</w:t>
            </w:r>
          </w:p>
          <w:p w14:paraId="157F6AF4" w14:textId="77777777" w:rsidR="00CF6C0C" w:rsidRPr="00CF6C0C" w:rsidRDefault="00CF6C0C" w:rsidP="00CF6C0C">
            <w:pPr>
              <w:spacing w:before="0" w:after="0"/>
              <w:ind w:firstLine="0"/>
              <w:jc w:val="center"/>
              <w:rPr>
                <w:sz w:val="20"/>
              </w:rPr>
            </w:pPr>
            <w:r w:rsidRPr="00CF6C0C">
              <w:rPr>
                <w:sz w:val="20"/>
              </w:rPr>
              <w:t>(подвал)</w:t>
            </w:r>
          </w:p>
          <w:p w14:paraId="553C78A5" w14:textId="5436C7FD" w:rsidR="00FB5080" w:rsidRPr="00A3411B" w:rsidRDefault="00CF6C0C" w:rsidP="00CF6C0C">
            <w:pPr>
              <w:ind w:firstLine="0"/>
              <w:rPr>
                <w:rFonts w:eastAsia="Calibri"/>
                <w:szCs w:val="26"/>
                <w:lang w:eastAsia="en-US"/>
              </w:rPr>
            </w:pPr>
            <w:r w:rsidRPr="00CF6C0C">
              <w:rPr>
                <w:sz w:val="20"/>
              </w:rPr>
              <w:t>кадастровый номер 34:34:0</w:t>
            </w:r>
            <w:r w:rsidRPr="00CF6C0C">
              <w:rPr>
                <w:sz w:val="20"/>
                <w:lang w:val="en-US"/>
              </w:rPr>
              <w:t>30026</w:t>
            </w:r>
            <w:r w:rsidRPr="00CF6C0C">
              <w:rPr>
                <w:sz w:val="20"/>
              </w:rPr>
              <w:t>:</w:t>
            </w:r>
            <w:r w:rsidRPr="00CF6C0C">
              <w:rPr>
                <w:sz w:val="20"/>
                <w:lang w:val="en-US"/>
              </w:rPr>
              <w:t>1276</w:t>
            </w:r>
          </w:p>
        </w:tc>
        <w:tc>
          <w:tcPr>
            <w:tcW w:w="1467" w:type="dxa"/>
          </w:tcPr>
          <w:p w14:paraId="518D3DD8" w14:textId="77777777" w:rsidR="00CF6C0C" w:rsidRPr="00CF6C0C" w:rsidRDefault="00CF6C0C" w:rsidP="00CF6C0C">
            <w:pPr>
              <w:ind w:firstLine="0"/>
              <w:jc w:val="center"/>
              <w:rPr>
                <w:sz w:val="20"/>
              </w:rPr>
            </w:pPr>
            <w:r w:rsidRPr="00CF6C0C">
              <w:rPr>
                <w:sz w:val="20"/>
              </w:rPr>
              <w:t>Волгоград, Дзержинский район,</w:t>
            </w:r>
          </w:p>
          <w:p w14:paraId="0BED397F" w14:textId="328A78FC" w:rsidR="00FB5080" w:rsidRPr="003C0157" w:rsidRDefault="00CF6C0C" w:rsidP="00CF6C0C">
            <w:pPr>
              <w:ind w:firstLine="0"/>
              <w:jc w:val="center"/>
              <w:rPr>
                <w:sz w:val="20"/>
              </w:rPr>
            </w:pPr>
            <w:r w:rsidRPr="00CF6C0C">
              <w:rPr>
                <w:sz w:val="20"/>
              </w:rPr>
              <w:t>ул. Республиканская, д. 22</w:t>
            </w:r>
          </w:p>
        </w:tc>
        <w:tc>
          <w:tcPr>
            <w:tcW w:w="1701" w:type="dxa"/>
          </w:tcPr>
          <w:p w14:paraId="5F122399" w14:textId="77777777" w:rsidR="00CF6C0C" w:rsidRPr="00CF6C0C" w:rsidRDefault="00CF6C0C" w:rsidP="00CF6C0C">
            <w:pPr>
              <w:widowControl w:val="0"/>
              <w:spacing w:before="0" w:after="0"/>
              <w:ind w:firstLine="0"/>
              <w:rPr>
                <w:sz w:val="20"/>
              </w:rPr>
            </w:pPr>
            <w:r w:rsidRPr="00CF6C0C">
              <w:rPr>
                <w:sz w:val="20"/>
              </w:rPr>
              <w:t>Вход отдельный со двора жилого дома</w:t>
            </w:r>
            <w:proofErr w:type="gramStart"/>
            <w:r w:rsidRPr="00CF6C0C">
              <w:rPr>
                <w:sz w:val="20"/>
              </w:rPr>
              <w:t>..</w:t>
            </w:r>
            <w:proofErr w:type="gramEnd"/>
          </w:p>
          <w:p w14:paraId="55EC9187" w14:textId="77777777" w:rsidR="00CF6C0C" w:rsidRPr="00CF6C0C" w:rsidRDefault="00CF6C0C" w:rsidP="00CF6C0C">
            <w:pPr>
              <w:widowControl w:val="0"/>
              <w:spacing w:before="0" w:after="0"/>
              <w:ind w:firstLine="0"/>
              <w:rPr>
                <w:sz w:val="20"/>
              </w:rPr>
            </w:pPr>
            <w:r w:rsidRPr="00CF6C0C">
              <w:rPr>
                <w:sz w:val="20"/>
              </w:rPr>
              <w:t>Состояние удовлетворительное.</w:t>
            </w:r>
          </w:p>
          <w:p w14:paraId="26C371AA" w14:textId="6F97C5ED" w:rsidR="00FB5080" w:rsidRPr="004A337D" w:rsidRDefault="00CF6C0C" w:rsidP="00CF6C0C">
            <w:pPr>
              <w:widowControl w:val="0"/>
              <w:spacing w:before="0" w:after="0"/>
              <w:ind w:firstLine="0"/>
              <w:rPr>
                <w:sz w:val="20"/>
              </w:rPr>
            </w:pPr>
            <w:r w:rsidRPr="00CF6C0C">
              <w:rPr>
                <w:sz w:val="20"/>
              </w:rPr>
              <w:t>Полы – бетонные, линолеум, стены – окрашенные, потолок - побелен. Окна имеются.  Имеются все системы инженерного обеспечения.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2D68AB9D" w14:textId="4E864CCB" w:rsidR="00FB5080" w:rsidRPr="00FB5080" w:rsidRDefault="00CF6C0C" w:rsidP="00FB5080">
            <w:pPr>
              <w:ind w:firstLine="0"/>
              <w:jc w:val="center"/>
              <w:rPr>
                <w:rFonts w:eastAsia="Calibri"/>
                <w:sz w:val="20"/>
                <w:lang w:eastAsia="en-US"/>
              </w:rPr>
            </w:pPr>
            <w:r w:rsidRPr="00CF6C0C">
              <w:rPr>
                <w:sz w:val="20"/>
              </w:rPr>
              <w:t>271,2</w:t>
            </w:r>
          </w:p>
        </w:tc>
        <w:tc>
          <w:tcPr>
            <w:tcW w:w="1701" w:type="dxa"/>
          </w:tcPr>
          <w:p w14:paraId="5B62F78A" w14:textId="4810D38A" w:rsidR="005B39D2" w:rsidRPr="005B39D2" w:rsidRDefault="00CF6C0C" w:rsidP="00282AAF">
            <w:pPr>
              <w:ind w:firstLine="0"/>
              <w:jc w:val="center"/>
              <w:rPr>
                <w:sz w:val="20"/>
              </w:rPr>
            </w:pPr>
            <w:r w:rsidRPr="00CF6C0C">
              <w:rPr>
                <w:sz w:val="20"/>
              </w:rPr>
              <w:t>№ 34-34-01/072/2012-502 от 24.05.2012</w:t>
            </w:r>
          </w:p>
          <w:p w14:paraId="238C7982" w14:textId="4B06B538" w:rsidR="00FB5080" w:rsidRPr="00FB5080" w:rsidRDefault="00FB5080" w:rsidP="00F97E14">
            <w:pPr>
              <w:ind w:firstLine="0"/>
              <w:jc w:val="center"/>
              <w:rPr>
                <w:rFonts w:eastAsia="Calibri"/>
                <w:sz w:val="20"/>
                <w:lang w:eastAsia="en-US"/>
              </w:rPr>
            </w:pPr>
          </w:p>
        </w:tc>
        <w:tc>
          <w:tcPr>
            <w:tcW w:w="1418" w:type="dxa"/>
          </w:tcPr>
          <w:p w14:paraId="5F1E310A" w14:textId="4AEAF79A" w:rsidR="00FB5080" w:rsidRPr="00A3411B" w:rsidRDefault="00282AAF" w:rsidP="00FB5080">
            <w:pPr>
              <w:ind w:firstLine="0"/>
              <w:jc w:val="center"/>
              <w:rPr>
                <w:rFonts w:eastAsia="Calibri"/>
                <w:szCs w:val="26"/>
                <w:lang w:eastAsia="en-US"/>
              </w:rPr>
            </w:pPr>
            <w:r w:rsidRPr="00282AAF">
              <w:rPr>
                <w:sz w:val="20"/>
                <w:lang w:eastAsia="en-US"/>
              </w:rPr>
              <w:t xml:space="preserve">Не </w:t>
            </w:r>
            <w:proofErr w:type="gramStart"/>
            <w:r w:rsidRPr="00282AAF">
              <w:rPr>
                <w:sz w:val="20"/>
                <w:lang w:eastAsia="en-US"/>
              </w:rPr>
              <w:t>установлены</w:t>
            </w:r>
            <w:proofErr w:type="gramEnd"/>
          </w:p>
        </w:tc>
        <w:tc>
          <w:tcPr>
            <w:tcW w:w="2268" w:type="dxa"/>
          </w:tcPr>
          <w:p w14:paraId="0037EB89" w14:textId="77777777" w:rsidR="00CF6C0C" w:rsidRPr="00CF6C0C" w:rsidRDefault="00CF6C0C" w:rsidP="00CF6C0C">
            <w:pPr>
              <w:ind w:firstLine="0"/>
              <w:jc w:val="center"/>
              <w:rPr>
                <w:rFonts w:eastAsia="Calibri"/>
                <w:sz w:val="20"/>
                <w:lang w:eastAsia="en-US"/>
              </w:rPr>
            </w:pPr>
            <w:r w:rsidRPr="00CF6C0C">
              <w:rPr>
                <w:rFonts w:eastAsia="Calibri"/>
                <w:sz w:val="20"/>
                <w:lang w:eastAsia="en-US"/>
              </w:rPr>
              <w:t>33 007,75</w:t>
            </w:r>
          </w:p>
          <w:p w14:paraId="244C2B0B" w14:textId="7C53A9E7" w:rsidR="00FB5080" w:rsidRPr="00FB5080" w:rsidRDefault="00CF6C0C" w:rsidP="00CF6C0C">
            <w:pPr>
              <w:ind w:firstLine="0"/>
              <w:jc w:val="center"/>
              <w:rPr>
                <w:rFonts w:eastAsia="Calibri"/>
                <w:sz w:val="22"/>
                <w:szCs w:val="22"/>
                <w:lang w:eastAsia="en-US"/>
              </w:rPr>
            </w:pPr>
            <w:r w:rsidRPr="00CF6C0C">
              <w:rPr>
                <w:rFonts w:eastAsia="Calibri"/>
                <w:sz w:val="20"/>
                <w:lang w:eastAsia="en-US"/>
              </w:rPr>
              <w:t>на основании отчета по определению рыночной стоимости арендной платы объекта № 4623/23 от 20.12.2023</w:t>
            </w:r>
          </w:p>
        </w:tc>
        <w:tc>
          <w:tcPr>
            <w:tcW w:w="992" w:type="dxa"/>
          </w:tcPr>
          <w:p w14:paraId="5BFD5DA2" w14:textId="066CF1A5" w:rsidR="00CF6C0C" w:rsidRPr="00CF6C0C" w:rsidRDefault="00CF6C0C" w:rsidP="00CF6C0C">
            <w:pPr>
              <w:ind w:firstLine="0"/>
              <w:rPr>
                <w:rFonts w:eastAsia="Calibri"/>
                <w:sz w:val="20"/>
                <w:lang w:eastAsia="en-US"/>
              </w:rPr>
            </w:pPr>
            <w:r>
              <w:rPr>
                <w:rFonts w:eastAsia="Calibri"/>
                <w:sz w:val="20"/>
                <w:lang w:eastAsia="en-US"/>
              </w:rPr>
              <w:t>33</w:t>
            </w:r>
            <w:r w:rsidRPr="00CF6C0C">
              <w:rPr>
                <w:rFonts w:eastAsia="Calibri"/>
                <w:sz w:val="20"/>
                <w:lang w:eastAsia="en-US"/>
              </w:rPr>
              <w:t>007,75</w:t>
            </w:r>
          </w:p>
          <w:p w14:paraId="191C19BE" w14:textId="01FCD829" w:rsidR="00FB5080" w:rsidRPr="00A3411B" w:rsidRDefault="00FB5080" w:rsidP="00A3411B">
            <w:pPr>
              <w:ind w:firstLine="0"/>
              <w:rPr>
                <w:rFonts w:eastAsia="Calibri"/>
                <w:szCs w:val="26"/>
                <w:lang w:eastAsia="en-US"/>
              </w:rPr>
            </w:pP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5BBDABF0" w:rsidR="000C2CBA" w:rsidRDefault="002C67C2"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053D45D0" w14:textId="77777777" w:rsidR="00CF6C0C" w:rsidRPr="00CF6C0C" w:rsidRDefault="00CF6C0C" w:rsidP="00CF6C0C">
            <w:pPr>
              <w:spacing w:before="0" w:after="0"/>
              <w:ind w:firstLine="0"/>
              <w:jc w:val="center"/>
              <w:rPr>
                <w:sz w:val="20"/>
              </w:rPr>
            </w:pPr>
            <w:r w:rsidRPr="00CF6C0C">
              <w:rPr>
                <w:sz w:val="20"/>
              </w:rPr>
              <w:t>Нежилое помещение</w:t>
            </w:r>
          </w:p>
          <w:p w14:paraId="1AABE301" w14:textId="77777777" w:rsidR="00CF6C0C" w:rsidRPr="00CF6C0C" w:rsidRDefault="00CF6C0C" w:rsidP="00CF6C0C">
            <w:pPr>
              <w:spacing w:before="0" w:after="0"/>
              <w:ind w:firstLine="0"/>
              <w:jc w:val="center"/>
              <w:rPr>
                <w:sz w:val="20"/>
              </w:rPr>
            </w:pPr>
            <w:r w:rsidRPr="00CF6C0C">
              <w:rPr>
                <w:sz w:val="20"/>
              </w:rPr>
              <w:t>(подвал)</w:t>
            </w:r>
          </w:p>
          <w:p w14:paraId="1B34F48A" w14:textId="4F3057CF" w:rsidR="000C2CBA" w:rsidRPr="00FB5080" w:rsidRDefault="00CF6C0C" w:rsidP="00CF6C0C">
            <w:pPr>
              <w:spacing w:before="0" w:after="0"/>
              <w:ind w:firstLine="0"/>
              <w:jc w:val="center"/>
              <w:rPr>
                <w:sz w:val="20"/>
              </w:rPr>
            </w:pPr>
            <w:r w:rsidRPr="00CF6C0C">
              <w:rPr>
                <w:sz w:val="20"/>
              </w:rPr>
              <w:t>кадастровый номер 34:34:030070:5299</w:t>
            </w:r>
          </w:p>
        </w:tc>
        <w:tc>
          <w:tcPr>
            <w:tcW w:w="1467" w:type="dxa"/>
          </w:tcPr>
          <w:p w14:paraId="0B1CE6A9" w14:textId="77777777" w:rsidR="00CF6C0C" w:rsidRPr="001453C9" w:rsidRDefault="00CF6C0C" w:rsidP="00CF6C0C">
            <w:pPr>
              <w:spacing w:before="0" w:after="0"/>
              <w:ind w:firstLine="0"/>
              <w:jc w:val="center"/>
              <w:rPr>
                <w:sz w:val="20"/>
              </w:rPr>
            </w:pPr>
            <w:r w:rsidRPr="001453C9">
              <w:rPr>
                <w:sz w:val="20"/>
              </w:rPr>
              <w:t>Волгоград, Дзержинский район,</w:t>
            </w:r>
          </w:p>
          <w:p w14:paraId="599612F2" w14:textId="6EC9850F" w:rsidR="000C2CBA" w:rsidRPr="00FB5080" w:rsidRDefault="00CF6C0C" w:rsidP="00CF6C0C">
            <w:pPr>
              <w:spacing w:before="0" w:after="0"/>
              <w:ind w:firstLine="0"/>
              <w:jc w:val="center"/>
              <w:rPr>
                <w:sz w:val="20"/>
              </w:rPr>
            </w:pPr>
            <w:r w:rsidRPr="001453C9">
              <w:rPr>
                <w:sz w:val="20"/>
              </w:rPr>
              <w:t xml:space="preserve">ул. </w:t>
            </w:r>
            <w:proofErr w:type="spellStart"/>
            <w:r>
              <w:rPr>
                <w:sz w:val="20"/>
              </w:rPr>
              <w:t>Новодвинская</w:t>
            </w:r>
            <w:proofErr w:type="spellEnd"/>
            <w:r>
              <w:rPr>
                <w:sz w:val="20"/>
              </w:rPr>
              <w:t xml:space="preserve"> д. </w:t>
            </w:r>
            <w:r w:rsidRPr="001453C9">
              <w:rPr>
                <w:sz w:val="20"/>
              </w:rPr>
              <w:t>30</w:t>
            </w:r>
          </w:p>
        </w:tc>
        <w:tc>
          <w:tcPr>
            <w:tcW w:w="1701" w:type="dxa"/>
          </w:tcPr>
          <w:p w14:paraId="1C354139" w14:textId="77777777" w:rsidR="00CF6C0C" w:rsidRPr="00CF6C0C" w:rsidRDefault="00CF6C0C" w:rsidP="00CF6C0C">
            <w:pPr>
              <w:widowControl w:val="0"/>
              <w:spacing w:before="0" w:after="0"/>
              <w:ind w:firstLine="0"/>
              <w:rPr>
                <w:sz w:val="20"/>
              </w:rPr>
            </w:pPr>
            <w:r w:rsidRPr="00CF6C0C">
              <w:rPr>
                <w:sz w:val="20"/>
              </w:rPr>
              <w:t>Вход совместный с другими пользователями.</w:t>
            </w:r>
          </w:p>
          <w:p w14:paraId="4213F901" w14:textId="77777777" w:rsidR="00CF6C0C" w:rsidRPr="00CF6C0C" w:rsidRDefault="00CF6C0C" w:rsidP="00CF6C0C">
            <w:pPr>
              <w:widowControl w:val="0"/>
              <w:spacing w:before="0" w:after="0"/>
              <w:ind w:firstLine="0"/>
              <w:rPr>
                <w:sz w:val="20"/>
              </w:rPr>
            </w:pPr>
            <w:r w:rsidRPr="00CF6C0C">
              <w:rPr>
                <w:sz w:val="20"/>
              </w:rPr>
              <w:t>Состояние удовлетворительное.</w:t>
            </w:r>
          </w:p>
          <w:p w14:paraId="6D61AC52" w14:textId="13447847" w:rsidR="000C2CBA" w:rsidRPr="00FB5080" w:rsidRDefault="00CF6C0C" w:rsidP="00CF6C0C">
            <w:pPr>
              <w:widowControl w:val="0"/>
              <w:spacing w:before="0" w:after="0"/>
              <w:ind w:firstLine="0"/>
              <w:rPr>
                <w:sz w:val="20"/>
              </w:rPr>
            </w:pPr>
            <w:r w:rsidRPr="00CF6C0C">
              <w:rPr>
                <w:sz w:val="20"/>
              </w:rPr>
              <w:t xml:space="preserve">Полы </w:t>
            </w:r>
            <w:proofErr w:type="gramStart"/>
            <w:r w:rsidRPr="00CF6C0C">
              <w:rPr>
                <w:sz w:val="20"/>
              </w:rPr>
              <w:t>–л</w:t>
            </w:r>
            <w:proofErr w:type="gramEnd"/>
            <w:r w:rsidRPr="00CF6C0C">
              <w:rPr>
                <w:sz w:val="20"/>
              </w:rPr>
              <w:t xml:space="preserve">инолеум,  стены – окрашенные, обои,  потолок –побелен.. Системы энергоснабжения, теплоснабжения - имеются, система водоотведения и </w:t>
            </w:r>
            <w:r w:rsidRPr="00CF6C0C">
              <w:rPr>
                <w:sz w:val="20"/>
              </w:rPr>
              <w:lastRenderedPageBreak/>
              <w:t>канализации – совместного пользования.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lastRenderedPageBreak/>
              <w:t>Деятельность, не запрещенная действующим законодательством РФ.</w:t>
            </w:r>
          </w:p>
        </w:tc>
        <w:tc>
          <w:tcPr>
            <w:tcW w:w="992" w:type="dxa"/>
          </w:tcPr>
          <w:p w14:paraId="0520FBD1" w14:textId="1225FA3C" w:rsidR="000C2CBA" w:rsidRPr="000C2CBA" w:rsidRDefault="00CF6C0C" w:rsidP="00A601A2">
            <w:pPr>
              <w:ind w:firstLine="0"/>
              <w:jc w:val="center"/>
              <w:rPr>
                <w:sz w:val="20"/>
              </w:rPr>
            </w:pPr>
            <w:r w:rsidRPr="00CF6C0C">
              <w:rPr>
                <w:sz w:val="20"/>
              </w:rPr>
              <w:t>53,5</w:t>
            </w:r>
          </w:p>
        </w:tc>
        <w:tc>
          <w:tcPr>
            <w:tcW w:w="1701" w:type="dxa"/>
          </w:tcPr>
          <w:p w14:paraId="79F8232A" w14:textId="77777777" w:rsidR="00CF6C0C" w:rsidRPr="00CF6C0C" w:rsidRDefault="00CF6C0C" w:rsidP="00CF6C0C">
            <w:pPr>
              <w:spacing w:before="0" w:after="0"/>
              <w:ind w:firstLine="0"/>
              <w:jc w:val="center"/>
              <w:rPr>
                <w:sz w:val="20"/>
              </w:rPr>
            </w:pPr>
            <w:r w:rsidRPr="00CF6C0C">
              <w:rPr>
                <w:sz w:val="20"/>
              </w:rPr>
              <w:t xml:space="preserve">№ 34-34/001-34/001/155/2016-705/1 </w:t>
            </w:r>
          </w:p>
          <w:p w14:paraId="5D69469C" w14:textId="3F6A0083" w:rsidR="000C2CBA" w:rsidRPr="000C2CBA" w:rsidRDefault="00CF6C0C" w:rsidP="00CF6C0C">
            <w:pPr>
              <w:spacing w:before="0" w:after="0"/>
              <w:ind w:firstLine="0"/>
              <w:jc w:val="center"/>
              <w:rPr>
                <w:sz w:val="20"/>
              </w:rPr>
            </w:pPr>
            <w:r w:rsidRPr="00CF6C0C">
              <w:rPr>
                <w:sz w:val="20"/>
              </w:rPr>
              <w:t>от 18.11.2016</w:t>
            </w:r>
          </w:p>
        </w:tc>
        <w:tc>
          <w:tcPr>
            <w:tcW w:w="1418" w:type="dxa"/>
          </w:tcPr>
          <w:p w14:paraId="2AC6A5AA" w14:textId="4E16317C" w:rsidR="000C2CBA" w:rsidRPr="009C5A51" w:rsidRDefault="00EE3ED5" w:rsidP="00941832">
            <w:pPr>
              <w:ind w:firstLine="0"/>
              <w:jc w:val="center"/>
              <w:rPr>
                <w:sz w:val="20"/>
                <w:lang w:eastAsia="en-US"/>
              </w:rPr>
            </w:pPr>
            <w:r w:rsidRPr="00EE3ED5">
              <w:rPr>
                <w:sz w:val="20"/>
              </w:rPr>
              <w:t xml:space="preserve">Не </w:t>
            </w:r>
            <w:proofErr w:type="gramStart"/>
            <w:r w:rsidRPr="00EE3ED5">
              <w:rPr>
                <w:sz w:val="20"/>
              </w:rPr>
              <w:t>установлены</w:t>
            </w:r>
            <w:proofErr w:type="gramEnd"/>
          </w:p>
        </w:tc>
        <w:tc>
          <w:tcPr>
            <w:tcW w:w="2268" w:type="dxa"/>
          </w:tcPr>
          <w:p w14:paraId="4A3D4267" w14:textId="77777777" w:rsidR="00CF6C0C" w:rsidRPr="00CF6C0C" w:rsidRDefault="00CF6C0C" w:rsidP="00CF6C0C">
            <w:pPr>
              <w:ind w:firstLine="0"/>
              <w:jc w:val="center"/>
              <w:rPr>
                <w:rFonts w:eastAsia="Calibri"/>
                <w:sz w:val="20"/>
                <w:lang w:eastAsia="en-US"/>
              </w:rPr>
            </w:pPr>
            <w:r w:rsidRPr="00CF6C0C">
              <w:rPr>
                <w:rFonts w:eastAsia="Calibri"/>
                <w:sz w:val="20"/>
                <w:lang w:eastAsia="en-US"/>
              </w:rPr>
              <w:t>7 103,73</w:t>
            </w:r>
          </w:p>
          <w:p w14:paraId="21CE402E" w14:textId="2B29414F" w:rsidR="000C2CBA" w:rsidRPr="000C2CBA" w:rsidRDefault="00CF6C0C" w:rsidP="00CF6C0C">
            <w:pPr>
              <w:ind w:firstLine="0"/>
              <w:jc w:val="center"/>
              <w:rPr>
                <w:rFonts w:eastAsia="Calibri"/>
                <w:sz w:val="20"/>
                <w:lang w:eastAsia="en-US"/>
              </w:rPr>
            </w:pPr>
            <w:r w:rsidRPr="00CF6C0C">
              <w:rPr>
                <w:rFonts w:eastAsia="Calibri"/>
                <w:sz w:val="20"/>
                <w:lang w:eastAsia="en-US"/>
              </w:rPr>
              <w:t>на основании отчета по определению рыночной стоимости арендной платы объекта № 4354/23 от 14.12.2023</w:t>
            </w:r>
          </w:p>
        </w:tc>
        <w:tc>
          <w:tcPr>
            <w:tcW w:w="992" w:type="dxa"/>
          </w:tcPr>
          <w:p w14:paraId="0080DAE3" w14:textId="16F8B7F4" w:rsidR="000C2CBA" w:rsidRPr="000C2CBA" w:rsidRDefault="00CF6C0C" w:rsidP="000C2CBA">
            <w:pPr>
              <w:ind w:firstLine="0"/>
              <w:jc w:val="center"/>
              <w:rPr>
                <w:rFonts w:eastAsia="Calibri"/>
                <w:sz w:val="20"/>
                <w:lang w:eastAsia="en-US"/>
              </w:rPr>
            </w:pPr>
            <w:r w:rsidRPr="00CF6C0C">
              <w:rPr>
                <w:rFonts w:eastAsia="Calibri"/>
                <w:sz w:val="20"/>
                <w:lang w:eastAsia="en-US"/>
              </w:rPr>
              <w:t>7 103,73</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B80415" w:rsidRPr="0039781A" w14:paraId="36ABD8A3" w14:textId="77777777" w:rsidTr="007074AF">
        <w:trPr>
          <w:trHeight w:val="421"/>
        </w:trPr>
        <w:tc>
          <w:tcPr>
            <w:tcW w:w="501" w:type="dxa"/>
            <w:shd w:val="clear" w:color="auto" w:fill="F2F2F2"/>
          </w:tcPr>
          <w:p w14:paraId="1B296720" w14:textId="6169D226" w:rsidR="00B80415" w:rsidRDefault="002C67C2" w:rsidP="00A3411B">
            <w:pPr>
              <w:ind w:firstLine="0"/>
              <w:jc w:val="left"/>
              <w:rPr>
                <w:rFonts w:eastAsia="Calibri"/>
                <w:szCs w:val="26"/>
                <w:lang w:eastAsia="en-US"/>
              </w:rPr>
            </w:pPr>
            <w:r>
              <w:rPr>
                <w:rFonts w:eastAsia="Calibri"/>
                <w:szCs w:val="26"/>
                <w:lang w:eastAsia="en-US"/>
              </w:rPr>
              <w:lastRenderedPageBreak/>
              <w:t>3</w:t>
            </w:r>
          </w:p>
        </w:tc>
        <w:tc>
          <w:tcPr>
            <w:tcW w:w="2115" w:type="dxa"/>
            <w:shd w:val="clear" w:color="auto" w:fill="F2F2F2"/>
          </w:tcPr>
          <w:p w14:paraId="254A7ACA" w14:textId="77777777" w:rsidR="00CF6C0C" w:rsidRPr="00CF6C0C" w:rsidRDefault="00CF6C0C" w:rsidP="00CF6C0C">
            <w:pPr>
              <w:spacing w:before="0" w:after="0"/>
              <w:ind w:firstLine="0"/>
              <w:jc w:val="center"/>
              <w:rPr>
                <w:sz w:val="20"/>
              </w:rPr>
            </w:pPr>
            <w:r w:rsidRPr="00CF6C0C">
              <w:rPr>
                <w:sz w:val="20"/>
              </w:rPr>
              <w:t>Нежилое помещение в многоквартирном доме</w:t>
            </w:r>
          </w:p>
          <w:p w14:paraId="35555786" w14:textId="77777777" w:rsidR="00CF6C0C" w:rsidRPr="00CF6C0C" w:rsidRDefault="00CF6C0C" w:rsidP="00CF6C0C">
            <w:pPr>
              <w:spacing w:before="0" w:after="0"/>
              <w:ind w:firstLine="0"/>
              <w:jc w:val="center"/>
              <w:rPr>
                <w:sz w:val="20"/>
              </w:rPr>
            </w:pPr>
            <w:r w:rsidRPr="00CF6C0C">
              <w:rPr>
                <w:sz w:val="20"/>
              </w:rPr>
              <w:t>(подвал)</w:t>
            </w:r>
          </w:p>
          <w:p w14:paraId="1E65F737" w14:textId="260B75BD" w:rsidR="00B80415" w:rsidRPr="00CC7CAF" w:rsidRDefault="00CF6C0C" w:rsidP="00CF6C0C">
            <w:pPr>
              <w:spacing w:before="0" w:after="0"/>
              <w:ind w:firstLine="0"/>
              <w:jc w:val="center"/>
              <w:rPr>
                <w:sz w:val="20"/>
              </w:rPr>
            </w:pPr>
            <w:r w:rsidRPr="00CF6C0C">
              <w:rPr>
                <w:sz w:val="20"/>
              </w:rPr>
              <w:t>кадастровый номер 34:34:070031:1900</w:t>
            </w:r>
          </w:p>
        </w:tc>
        <w:tc>
          <w:tcPr>
            <w:tcW w:w="1467" w:type="dxa"/>
          </w:tcPr>
          <w:p w14:paraId="48C9C27C" w14:textId="187B26E3" w:rsidR="00B80415" w:rsidRPr="00CC7CAF" w:rsidRDefault="00CF6C0C" w:rsidP="00FA7F96">
            <w:pPr>
              <w:spacing w:before="0" w:after="0"/>
              <w:ind w:firstLine="0"/>
              <w:jc w:val="center"/>
              <w:rPr>
                <w:sz w:val="20"/>
              </w:rPr>
            </w:pPr>
            <w:r w:rsidRPr="00CF6C0C">
              <w:rPr>
                <w:sz w:val="20"/>
              </w:rPr>
              <w:t>Волгоград, Кировский район,                             ул. 64-й Армии, д. 65</w:t>
            </w:r>
          </w:p>
        </w:tc>
        <w:tc>
          <w:tcPr>
            <w:tcW w:w="1701" w:type="dxa"/>
          </w:tcPr>
          <w:p w14:paraId="3D5C5EFC" w14:textId="77777777" w:rsidR="00CF6C0C" w:rsidRPr="00CF6C0C" w:rsidRDefault="00CF6C0C" w:rsidP="00CF6C0C">
            <w:pPr>
              <w:widowControl w:val="0"/>
              <w:spacing w:before="0" w:after="0"/>
              <w:ind w:firstLine="0"/>
              <w:rPr>
                <w:sz w:val="20"/>
              </w:rPr>
            </w:pPr>
            <w:r w:rsidRPr="00CF6C0C">
              <w:rPr>
                <w:sz w:val="20"/>
              </w:rPr>
              <w:t>Вход отдельный. Состояние удовлетворительное.</w:t>
            </w:r>
          </w:p>
          <w:p w14:paraId="1BB4B381" w14:textId="77777777" w:rsidR="00CF6C0C" w:rsidRPr="00CF6C0C" w:rsidRDefault="00CF6C0C" w:rsidP="00CF6C0C">
            <w:pPr>
              <w:widowControl w:val="0"/>
              <w:spacing w:before="0" w:after="0"/>
              <w:ind w:firstLine="0"/>
              <w:rPr>
                <w:sz w:val="20"/>
              </w:rPr>
            </w:pPr>
            <w:r w:rsidRPr="00CF6C0C">
              <w:rPr>
                <w:sz w:val="20"/>
              </w:rPr>
              <w:t>Полы – бетонные,  стены – оштукатурены,  потолок – оштукатурен.</w:t>
            </w:r>
          </w:p>
          <w:p w14:paraId="7E571A0D" w14:textId="77777777" w:rsidR="00CF6C0C" w:rsidRPr="00CF6C0C" w:rsidRDefault="00CF6C0C" w:rsidP="00CF6C0C">
            <w:pPr>
              <w:widowControl w:val="0"/>
              <w:spacing w:before="0" w:after="0"/>
              <w:ind w:firstLine="0"/>
              <w:rPr>
                <w:sz w:val="20"/>
              </w:rPr>
            </w:pPr>
            <w:r w:rsidRPr="00CF6C0C">
              <w:rPr>
                <w:sz w:val="20"/>
              </w:rPr>
              <w:t>Окон нет.</w:t>
            </w:r>
          </w:p>
          <w:p w14:paraId="7F36F027" w14:textId="6E8F5BC8" w:rsidR="00B80415" w:rsidRPr="00B80415" w:rsidRDefault="00CF6C0C" w:rsidP="00CF6C0C">
            <w:pPr>
              <w:widowControl w:val="0"/>
              <w:spacing w:before="0" w:after="0"/>
              <w:ind w:firstLine="0"/>
              <w:rPr>
                <w:sz w:val="20"/>
              </w:rPr>
            </w:pPr>
            <w:r w:rsidRPr="00CF6C0C">
              <w:rPr>
                <w:sz w:val="20"/>
              </w:rPr>
              <w:t>Водоснабжение, отопление</w:t>
            </w:r>
            <w:proofErr w:type="gramStart"/>
            <w:r w:rsidRPr="00CF6C0C">
              <w:rPr>
                <w:sz w:val="20"/>
              </w:rPr>
              <w:t xml:space="preserve"> –– </w:t>
            </w:r>
            <w:proofErr w:type="gramEnd"/>
            <w:r w:rsidRPr="00CF6C0C">
              <w:rPr>
                <w:sz w:val="20"/>
              </w:rPr>
              <w:t>имеется.</w:t>
            </w:r>
          </w:p>
        </w:tc>
        <w:tc>
          <w:tcPr>
            <w:tcW w:w="1559" w:type="dxa"/>
          </w:tcPr>
          <w:p w14:paraId="79A7F197" w14:textId="0FEFDD2B" w:rsidR="00B80415" w:rsidRPr="00FB5080" w:rsidRDefault="00B80415" w:rsidP="00FB5080">
            <w:pPr>
              <w:ind w:firstLine="0"/>
              <w:jc w:val="center"/>
              <w:rPr>
                <w:rFonts w:eastAsia="Verdana"/>
                <w:sz w:val="20"/>
              </w:rPr>
            </w:pPr>
            <w:r w:rsidRPr="00B80415">
              <w:rPr>
                <w:rFonts w:eastAsia="Verdana"/>
                <w:sz w:val="20"/>
              </w:rPr>
              <w:t>Деятельность, не запрещенная действующим законодательством РФ</w:t>
            </w:r>
          </w:p>
        </w:tc>
        <w:tc>
          <w:tcPr>
            <w:tcW w:w="992" w:type="dxa"/>
          </w:tcPr>
          <w:p w14:paraId="3AEC1D93" w14:textId="155B324B" w:rsidR="00B80415" w:rsidRPr="00B80415" w:rsidRDefault="00CF6C0C" w:rsidP="00A601A2">
            <w:pPr>
              <w:ind w:firstLine="0"/>
              <w:jc w:val="center"/>
              <w:rPr>
                <w:sz w:val="20"/>
              </w:rPr>
            </w:pPr>
            <w:r w:rsidRPr="00CF6C0C">
              <w:rPr>
                <w:sz w:val="20"/>
              </w:rPr>
              <w:t>90,1</w:t>
            </w:r>
          </w:p>
        </w:tc>
        <w:tc>
          <w:tcPr>
            <w:tcW w:w="1701" w:type="dxa"/>
          </w:tcPr>
          <w:p w14:paraId="0F3763A7" w14:textId="318386A5" w:rsidR="00B80415" w:rsidRPr="00EB50CD" w:rsidRDefault="00CF6C0C" w:rsidP="00B80415">
            <w:pPr>
              <w:spacing w:before="0" w:after="0"/>
              <w:ind w:firstLine="0"/>
              <w:jc w:val="center"/>
              <w:rPr>
                <w:sz w:val="20"/>
              </w:rPr>
            </w:pPr>
            <w:r w:rsidRPr="00CF6C0C">
              <w:rPr>
                <w:sz w:val="20"/>
              </w:rPr>
              <w:t>№ 34-34-01/301/2008-126 от 16.07.2008</w:t>
            </w:r>
          </w:p>
        </w:tc>
        <w:tc>
          <w:tcPr>
            <w:tcW w:w="1418" w:type="dxa"/>
          </w:tcPr>
          <w:p w14:paraId="5AF6A993" w14:textId="135CC5A6" w:rsidR="00B80415" w:rsidRPr="00EE3ED5" w:rsidRDefault="00B80415" w:rsidP="00941832">
            <w:pPr>
              <w:ind w:firstLine="0"/>
              <w:jc w:val="center"/>
              <w:rPr>
                <w:sz w:val="20"/>
              </w:rPr>
            </w:pPr>
            <w:r w:rsidRPr="00B80415">
              <w:rPr>
                <w:sz w:val="20"/>
              </w:rPr>
              <w:t xml:space="preserve">Не </w:t>
            </w:r>
            <w:proofErr w:type="gramStart"/>
            <w:r w:rsidRPr="00B80415">
              <w:rPr>
                <w:sz w:val="20"/>
              </w:rPr>
              <w:t>установлены</w:t>
            </w:r>
            <w:proofErr w:type="gramEnd"/>
          </w:p>
        </w:tc>
        <w:tc>
          <w:tcPr>
            <w:tcW w:w="2268" w:type="dxa"/>
          </w:tcPr>
          <w:p w14:paraId="1A2C38CF" w14:textId="77777777" w:rsidR="00CF6C0C" w:rsidRPr="00CF6C0C" w:rsidRDefault="00CF6C0C" w:rsidP="00CF6C0C">
            <w:pPr>
              <w:ind w:firstLine="0"/>
              <w:jc w:val="center"/>
              <w:rPr>
                <w:rFonts w:eastAsia="Calibri"/>
                <w:sz w:val="20"/>
                <w:lang w:eastAsia="en-US"/>
              </w:rPr>
            </w:pPr>
            <w:r w:rsidRPr="00CF6C0C">
              <w:rPr>
                <w:rFonts w:eastAsia="Calibri"/>
                <w:sz w:val="20"/>
                <w:lang w:eastAsia="en-US"/>
              </w:rPr>
              <w:t>9 378,51</w:t>
            </w:r>
          </w:p>
          <w:p w14:paraId="43D4572D" w14:textId="2D8C1DF0" w:rsidR="00B80415" w:rsidRPr="00B80415" w:rsidRDefault="00CF6C0C" w:rsidP="00CF6C0C">
            <w:pPr>
              <w:ind w:firstLine="0"/>
              <w:jc w:val="center"/>
              <w:rPr>
                <w:rFonts w:eastAsia="Calibri"/>
                <w:sz w:val="20"/>
                <w:lang w:eastAsia="en-US"/>
              </w:rPr>
            </w:pPr>
            <w:r w:rsidRPr="00CF6C0C">
              <w:rPr>
                <w:rFonts w:eastAsia="Calibri"/>
                <w:sz w:val="20"/>
                <w:lang w:eastAsia="en-US"/>
              </w:rPr>
              <w:t>на основании отчета по определению рыночной стоимости арендной платы объекта № 4323/23 от 14.12.2023</w:t>
            </w:r>
          </w:p>
        </w:tc>
        <w:tc>
          <w:tcPr>
            <w:tcW w:w="992" w:type="dxa"/>
          </w:tcPr>
          <w:p w14:paraId="40E97DFD" w14:textId="77777777" w:rsidR="00CF6C0C" w:rsidRPr="00CF6C0C" w:rsidRDefault="00CF6C0C" w:rsidP="00CF6C0C">
            <w:pPr>
              <w:ind w:firstLine="0"/>
              <w:jc w:val="center"/>
              <w:rPr>
                <w:rFonts w:eastAsia="Calibri"/>
                <w:sz w:val="20"/>
                <w:lang w:eastAsia="en-US"/>
              </w:rPr>
            </w:pPr>
            <w:r w:rsidRPr="00CF6C0C">
              <w:rPr>
                <w:rFonts w:eastAsia="Calibri"/>
                <w:sz w:val="20"/>
                <w:lang w:eastAsia="en-US"/>
              </w:rPr>
              <w:t>9 378,51</w:t>
            </w:r>
          </w:p>
          <w:p w14:paraId="44212CF8" w14:textId="0B47147C" w:rsidR="00B80415" w:rsidRPr="00B80415" w:rsidRDefault="00B80415" w:rsidP="000C2CBA">
            <w:pPr>
              <w:ind w:firstLine="0"/>
              <w:jc w:val="center"/>
              <w:rPr>
                <w:rFonts w:eastAsia="Calibri"/>
                <w:sz w:val="20"/>
                <w:lang w:eastAsia="en-US"/>
              </w:rPr>
            </w:pPr>
          </w:p>
        </w:tc>
        <w:tc>
          <w:tcPr>
            <w:tcW w:w="822" w:type="dxa"/>
          </w:tcPr>
          <w:p w14:paraId="47C6F4D8" w14:textId="228F4656" w:rsidR="00B80415" w:rsidRPr="00160391" w:rsidRDefault="00B80415" w:rsidP="00A3411B">
            <w:pPr>
              <w:ind w:firstLine="0"/>
              <w:rPr>
                <w:rFonts w:eastAsia="Calibri"/>
                <w:sz w:val="20"/>
                <w:lang w:eastAsia="en-US"/>
              </w:rPr>
            </w:pPr>
            <w:r w:rsidRPr="00B80415">
              <w:rPr>
                <w:rFonts w:eastAsia="Calibri"/>
                <w:sz w:val="20"/>
                <w:lang w:eastAsia="en-US"/>
              </w:rPr>
              <w:t>5 лет</w:t>
            </w:r>
          </w:p>
        </w:tc>
      </w:tr>
      <w:tr w:rsidR="00B80415" w:rsidRPr="0039781A" w14:paraId="53A00C3D" w14:textId="77777777" w:rsidTr="007074AF">
        <w:trPr>
          <w:trHeight w:val="421"/>
        </w:trPr>
        <w:tc>
          <w:tcPr>
            <w:tcW w:w="501" w:type="dxa"/>
            <w:shd w:val="clear" w:color="auto" w:fill="F2F2F2"/>
          </w:tcPr>
          <w:p w14:paraId="17857691" w14:textId="7F895FBC" w:rsidR="00B80415" w:rsidRDefault="002C67C2"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24867F63" w14:textId="77777777" w:rsidR="00CF6C0C" w:rsidRPr="00CF6C0C" w:rsidRDefault="00CF6C0C" w:rsidP="00CF6C0C">
            <w:pPr>
              <w:spacing w:before="0" w:after="0"/>
              <w:ind w:firstLine="0"/>
              <w:jc w:val="center"/>
              <w:rPr>
                <w:sz w:val="20"/>
              </w:rPr>
            </w:pPr>
            <w:r w:rsidRPr="00CF6C0C">
              <w:rPr>
                <w:sz w:val="20"/>
              </w:rPr>
              <w:t xml:space="preserve">Помещение </w:t>
            </w:r>
          </w:p>
          <w:p w14:paraId="56D1B9ED" w14:textId="77777777" w:rsidR="00CF6C0C" w:rsidRPr="00CF6C0C" w:rsidRDefault="00CF6C0C" w:rsidP="00CF6C0C">
            <w:pPr>
              <w:spacing w:before="0" w:after="0"/>
              <w:ind w:firstLine="0"/>
              <w:jc w:val="center"/>
              <w:rPr>
                <w:sz w:val="20"/>
              </w:rPr>
            </w:pPr>
            <w:r w:rsidRPr="00CF6C0C">
              <w:rPr>
                <w:sz w:val="20"/>
              </w:rPr>
              <w:t>(подвал)</w:t>
            </w:r>
          </w:p>
          <w:p w14:paraId="46D6A572" w14:textId="77777777" w:rsidR="00CF6C0C" w:rsidRPr="00CF6C0C" w:rsidRDefault="00CF6C0C" w:rsidP="00CF6C0C">
            <w:pPr>
              <w:spacing w:before="0" w:after="0"/>
              <w:ind w:firstLine="0"/>
              <w:jc w:val="center"/>
              <w:rPr>
                <w:sz w:val="20"/>
              </w:rPr>
            </w:pPr>
            <w:r w:rsidRPr="00CF6C0C">
              <w:rPr>
                <w:sz w:val="20"/>
              </w:rPr>
              <w:t>кадастровый номер 34:34:070019:516,</w:t>
            </w:r>
          </w:p>
          <w:p w14:paraId="76225EA8" w14:textId="3395D2EB" w:rsidR="00B80415" w:rsidRPr="00B80415" w:rsidRDefault="00CF6C0C" w:rsidP="00CF6C0C">
            <w:pPr>
              <w:spacing w:before="0" w:after="0"/>
              <w:ind w:firstLine="0"/>
              <w:jc w:val="center"/>
              <w:rPr>
                <w:sz w:val="20"/>
              </w:rPr>
            </w:pPr>
            <w:r w:rsidRPr="00CF6C0C">
              <w:rPr>
                <w:sz w:val="20"/>
              </w:rPr>
              <w:t>34:34:070019:518</w:t>
            </w:r>
          </w:p>
        </w:tc>
        <w:tc>
          <w:tcPr>
            <w:tcW w:w="1467" w:type="dxa"/>
          </w:tcPr>
          <w:p w14:paraId="1F9645E6" w14:textId="4D8B02B2" w:rsidR="00B80415" w:rsidRPr="00B80415" w:rsidRDefault="00CF6C0C" w:rsidP="00FA7F96">
            <w:pPr>
              <w:spacing w:before="0" w:after="0"/>
              <w:ind w:firstLine="0"/>
              <w:jc w:val="center"/>
              <w:rPr>
                <w:sz w:val="20"/>
              </w:rPr>
            </w:pPr>
            <w:r w:rsidRPr="00CF6C0C">
              <w:rPr>
                <w:sz w:val="20"/>
              </w:rPr>
              <w:t>Волгоград, Кировский район,                                 пер. Школьный, д. 2б</w:t>
            </w:r>
          </w:p>
        </w:tc>
        <w:tc>
          <w:tcPr>
            <w:tcW w:w="1701" w:type="dxa"/>
          </w:tcPr>
          <w:p w14:paraId="15D18720" w14:textId="77777777" w:rsidR="00CF6C0C" w:rsidRPr="00CF6C0C" w:rsidRDefault="00CF6C0C" w:rsidP="00CF6C0C">
            <w:pPr>
              <w:widowControl w:val="0"/>
              <w:spacing w:before="0" w:after="0"/>
              <w:ind w:firstLine="0"/>
              <w:rPr>
                <w:sz w:val="20"/>
              </w:rPr>
            </w:pPr>
            <w:r w:rsidRPr="00CF6C0C">
              <w:rPr>
                <w:sz w:val="20"/>
              </w:rPr>
              <w:t>Вход совместный с другими пользователями.</w:t>
            </w:r>
          </w:p>
          <w:p w14:paraId="22398635" w14:textId="77777777" w:rsidR="00CF6C0C" w:rsidRPr="00CF6C0C" w:rsidRDefault="00CF6C0C" w:rsidP="00CF6C0C">
            <w:pPr>
              <w:widowControl w:val="0"/>
              <w:spacing w:before="0" w:after="0"/>
              <w:ind w:firstLine="0"/>
              <w:rPr>
                <w:sz w:val="20"/>
              </w:rPr>
            </w:pPr>
            <w:r w:rsidRPr="00CF6C0C">
              <w:rPr>
                <w:sz w:val="20"/>
              </w:rPr>
              <w:t>Состояние удовлетворительное.</w:t>
            </w:r>
          </w:p>
          <w:p w14:paraId="13DE5FD8" w14:textId="77777777" w:rsidR="00CF6C0C" w:rsidRPr="00CF6C0C" w:rsidRDefault="00CF6C0C" w:rsidP="00CF6C0C">
            <w:pPr>
              <w:widowControl w:val="0"/>
              <w:spacing w:before="0" w:after="0"/>
              <w:ind w:firstLine="0"/>
              <w:rPr>
                <w:sz w:val="20"/>
              </w:rPr>
            </w:pPr>
            <w:r w:rsidRPr="00CF6C0C">
              <w:rPr>
                <w:sz w:val="20"/>
              </w:rPr>
              <w:t>Полы – бетонные,  стены – окрашены,  потолок - облицован потолочной плиткой.</w:t>
            </w:r>
          </w:p>
          <w:p w14:paraId="550FAAF9" w14:textId="77777777" w:rsidR="00CF6C0C" w:rsidRPr="00CF6C0C" w:rsidRDefault="00CF6C0C" w:rsidP="00CF6C0C">
            <w:pPr>
              <w:widowControl w:val="0"/>
              <w:spacing w:before="0" w:after="0"/>
              <w:ind w:firstLine="0"/>
              <w:rPr>
                <w:sz w:val="20"/>
              </w:rPr>
            </w:pPr>
            <w:r w:rsidRPr="00CF6C0C">
              <w:rPr>
                <w:sz w:val="20"/>
              </w:rPr>
              <w:t>Окна имеются.</w:t>
            </w:r>
          </w:p>
          <w:p w14:paraId="63044D90" w14:textId="551EF390" w:rsidR="00B80415" w:rsidRPr="00B80415" w:rsidRDefault="00CF6C0C" w:rsidP="00CF6C0C">
            <w:pPr>
              <w:widowControl w:val="0"/>
              <w:spacing w:before="0" w:after="0"/>
              <w:ind w:firstLine="0"/>
              <w:rPr>
                <w:sz w:val="20"/>
              </w:rPr>
            </w:pPr>
            <w:r w:rsidRPr="00CF6C0C">
              <w:rPr>
                <w:sz w:val="20"/>
              </w:rPr>
              <w:t>Отопление</w:t>
            </w:r>
            <w:proofErr w:type="gramStart"/>
            <w:r w:rsidRPr="00CF6C0C">
              <w:rPr>
                <w:sz w:val="20"/>
              </w:rPr>
              <w:t xml:space="preserve"> –– </w:t>
            </w:r>
            <w:proofErr w:type="gramEnd"/>
            <w:r w:rsidRPr="00CF6C0C">
              <w:rPr>
                <w:sz w:val="20"/>
              </w:rPr>
              <w:t>имеется.</w:t>
            </w:r>
          </w:p>
        </w:tc>
        <w:tc>
          <w:tcPr>
            <w:tcW w:w="1559" w:type="dxa"/>
          </w:tcPr>
          <w:p w14:paraId="37207251" w14:textId="4ED08C99" w:rsidR="00B80415" w:rsidRPr="00B80415" w:rsidRDefault="00B80415" w:rsidP="00FB5080">
            <w:pPr>
              <w:ind w:firstLine="0"/>
              <w:jc w:val="center"/>
              <w:rPr>
                <w:rFonts w:eastAsia="Verdana"/>
                <w:sz w:val="20"/>
              </w:rPr>
            </w:pPr>
            <w:r w:rsidRPr="00B80415">
              <w:rPr>
                <w:rFonts w:eastAsia="Verdana"/>
                <w:sz w:val="20"/>
              </w:rPr>
              <w:t>Деятельность, не запрещенная действующим законодательством РФ</w:t>
            </w:r>
          </w:p>
        </w:tc>
        <w:tc>
          <w:tcPr>
            <w:tcW w:w="992" w:type="dxa"/>
          </w:tcPr>
          <w:p w14:paraId="65C1D3D5" w14:textId="77777777" w:rsidR="00CF6C0C" w:rsidRPr="00CF6C0C" w:rsidRDefault="00CF6C0C" w:rsidP="00CF6C0C">
            <w:pPr>
              <w:ind w:firstLine="0"/>
              <w:jc w:val="center"/>
              <w:rPr>
                <w:sz w:val="20"/>
              </w:rPr>
            </w:pPr>
            <w:proofErr w:type="gramStart"/>
            <w:r w:rsidRPr="00CF6C0C">
              <w:rPr>
                <w:sz w:val="20"/>
              </w:rPr>
              <w:t>17,8 (состоит из</w:t>
            </w:r>
            <w:proofErr w:type="gramEnd"/>
          </w:p>
          <w:p w14:paraId="57E87D73" w14:textId="77777777" w:rsidR="00CF6C0C" w:rsidRPr="00CF6C0C" w:rsidRDefault="00CF6C0C" w:rsidP="00CF6C0C">
            <w:pPr>
              <w:ind w:firstLine="0"/>
              <w:jc w:val="center"/>
              <w:rPr>
                <w:sz w:val="20"/>
              </w:rPr>
            </w:pPr>
            <w:r w:rsidRPr="00CF6C0C">
              <w:rPr>
                <w:sz w:val="20"/>
              </w:rPr>
              <w:t>помещений площадью 7,4;</w:t>
            </w:r>
          </w:p>
          <w:p w14:paraId="72CE6191" w14:textId="0D219446" w:rsidR="00B80415" w:rsidRPr="00B80415" w:rsidRDefault="00CF6C0C" w:rsidP="00CF6C0C">
            <w:pPr>
              <w:ind w:firstLine="0"/>
              <w:jc w:val="center"/>
              <w:rPr>
                <w:sz w:val="20"/>
              </w:rPr>
            </w:pPr>
            <w:r w:rsidRPr="00CF6C0C">
              <w:rPr>
                <w:sz w:val="20"/>
              </w:rPr>
              <w:t>10,4 кв. м)</w:t>
            </w:r>
          </w:p>
        </w:tc>
        <w:tc>
          <w:tcPr>
            <w:tcW w:w="1701" w:type="dxa"/>
          </w:tcPr>
          <w:p w14:paraId="47B8AC45" w14:textId="77777777" w:rsidR="00CF6C0C" w:rsidRPr="00CF6C0C" w:rsidRDefault="00CF6C0C" w:rsidP="00CF6C0C">
            <w:pPr>
              <w:spacing w:before="0" w:after="0"/>
              <w:ind w:firstLine="0"/>
              <w:jc w:val="center"/>
              <w:rPr>
                <w:sz w:val="20"/>
              </w:rPr>
            </w:pPr>
            <w:r w:rsidRPr="00CF6C0C">
              <w:rPr>
                <w:sz w:val="20"/>
              </w:rPr>
              <w:t>№ 34-34/001-34/073/019/2016-830/1 от 29.12.2016 для площади 7,4 кв. м;</w:t>
            </w:r>
          </w:p>
          <w:p w14:paraId="12B5AFE8" w14:textId="77777777" w:rsidR="00CF6C0C" w:rsidRPr="00CF6C0C" w:rsidRDefault="00CF6C0C" w:rsidP="00CF6C0C">
            <w:pPr>
              <w:spacing w:before="0" w:after="0"/>
              <w:ind w:firstLine="0"/>
              <w:jc w:val="center"/>
              <w:rPr>
                <w:sz w:val="20"/>
              </w:rPr>
            </w:pPr>
            <w:r w:rsidRPr="00CF6C0C">
              <w:rPr>
                <w:sz w:val="20"/>
              </w:rPr>
              <w:t>№ 34-34/001- 34/073/</w:t>
            </w:r>
          </w:p>
          <w:p w14:paraId="5F2A0CC7" w14:textId="77777777" w:rsidR="00CF6C0C" w:rsidRPr="00CF6C0C" w:rsidRDefault="00CF6C0C" w:rsidP="00CF6C0C">
            <w:pPr>
              <w:spacing w:before="0" w:after="0"/>
              <w:ind w:firstLine="0"/>
              <w:jc w:val="center"/>
              <w:rPr>
                <w:sz w:val="20"/>
              </w:rPr>
            </w:pPr>
            <w:r w:rsidRPr="00CF6C0C">
              <w:rPr>
                <w:sz w:val="20"/>
              </w:rPr>
              <w:t>019/2016-827/1</w:t>
            </w:r>
          </w:p>
          <w:p w14:paraId="7281F733" w14:textId="6B3922A7" w:rsidR="00B80415" w:rsidRPr="00B80415" w:rsidRDefault="00CF6C0C" w:rsidP="00CF6C0C">
            <w:pPr>
              <w:spacing w:before="0" w:after="0"/>
              <w:ind w:firstLine="0"/>
              <w:jc w:val="center"/>
              <w:rPr>
                <w:sz w:val="20"/>
              </w:rPr>
            </w:pPr>
            <w:r w:rsidRPr="00CF6C0C">
              <w:rPr>
                <w:sz w:val="20"/>
              </w:rPr>
              <w:t>от 29.12.2016 для площади 10,4 кв. м.</w:t>
            </w:r>
          </w:p>
        </w:tc>
        <w:tc>
          <w:tcPr>
            <w:tcW w:w="1418" w:type="dxa"/>
          </w:tcPr>
          <w:p w14:paraId="7EF56592" w14:textId="7694DE43" w:rsidR="00B80415" w:rsidRPr="00B80415" w:rsidRDefault="00B80415" w:rsidP="00941832">
            <w:pPr>
              <w:ind w:firstLine="0"/>
              <w:jc w:val="center"/>
              <w:rPr>
                <w:sz w:val="20"/>
              </w:rPr>
            </w:pPr>
            <w:r w:rsidRPr="00B80415">
              <w:rPr>
                <w:sz w:val="20"/>
              </w:rPr>
              <w:t xml:space="preserve">Не </w:t>
            </w:r>
            <w:proofErr w:type="gramStart"/>
            <w:r w:rsidRPr="00B80415">
              <w:rPr>
                <w:sz w:val="20"/>
              </w:rPr>
              <w:t>установлены</w:t>
            </w:r>
            <w:proofErr w:type="gramEnd"/>
          </w:p>
        </w:tc>
        <w:tc>
          <w:tcPr>
            <w:tcW w:w="2268" w:type="dxa"/>
          </w:tcPr>
          <w:p w14:paraId="4B4A9683" w14:textId="77777777" w:rsidR="00CF6C0C" w:rsidRPr="00CF6C0C" w:rsidRDefault="00CF6C0C" w:rsidP="00CF6C0C">
            <w:pPr>
              <w:ind w:firstLine="0"/>
              <w:jc w:val="center"/>
              <w:rPr>
                <w:rFonts w:eastAsia="Calibri"/>
                <w:sz w:val="20"/>
                <w:lang w:eastAsia="en-US"/>
              </w:rPr>
            </w:pPr>
            <w:r w:rsidRPr="00CF6C0C">
              <w:rPr>
                <w:rFonts w:eastAsia="Calibri"/>
                <w:sz w:val="20"/>
                <w:lang w:eastAsia="en-US"/>
              </w:rPr>
              <w:t>2 557,33</w:t>
            </w:r>
          </w:p>
          <w:p w14:paraId="27469098" w14:textId="077D0040" w:rsidR="00B80415" w:rsidRPr="00B80415" w:rsidRDefault="00CF6C0C" w:rsidP="00CF6C0C">
            <w:pPr>
              <w:ind w:firstLine="0"/>
              <w:jc w:val="center"/>
              <w:rPr>
                <w:rFonts w:eastAsia="Calibri"/>
                <w:sz w:val="20"/>
                <w:lang w:eastAsia="en-US"/>
              </w:rPr>
            </w:pPr>
            <w:r w:rsidRPr="00CF6C0C">
              <w:rPr>
                <w:rFonts w:eastAsia="Calibri"/>
                <w:sz w:val="20"/>
                <w:lang w:eastAsia="en-US"/>
              </w:rPr>
              <w:t>на основании отчета по определению рыночной стоимости арендной платы объекта № 4648/23 от 20.12.2023</w:t>
            </w:r>
          </w:p>
        </w:tc>
        <w:tc>
          <w:tcPr>
            <w:tcW w:w="992" w:type="dxa"/>
          </w:tcPr>
          <w:p w14:paraId="1BC57F0C" w14:textId="77777777" w:rsidR="00CF6C0C" w:rsidRPr="00CF6C0C" w:rsidRDefault="00CF6C0C" w:rsidP="00CF6C0C">
            <w:pPr>
              <w:ind w:firstLine="0"/>
              <w:jc w:val="center"/>
              <w:rPr>
                <w:rFonts w:eastAsia="Calibri"/>
                <w:sz w:val="20"/>
                <w:lang w:eastAsia="en-US"/>
              </w:rPr>
            </w:pPr>
            <w:r w:rsidRPr="00CF6C0C">
              <w:rPr>
                <w:rFonts w:eastAsia="Calibri"/>
                <w:sz w:val="20"/>
                <w:lang w:eastAsia="en-US"/>
              </w:rPr>
              <w:t>2 557,33</w:t>
            </w:r>
          </w:p>
          <w:p w14:paraId="5925E91D" w14:textId="354E66AB" w:rsidR="00B80415" w:rsidRPr="00B80415" w:rsidRDefault="00B80415" w:rsidP="00B80415">
            <w:pPr>
              <w:ind w:firstLine="0"/>
              <w:jc w:val="center"/>
              <w:rPr>
                <w:rFonts w:eastAsia="Calibri"/>
                <w:sz w:val="20"/>
                <w:lang w:eastAsia="en-US"/>
              </w:rPr>
            </w:pPr>
          </w:p>
        </w:tc>
        <w:tc>
          <w:tcPr>
            <w:tcW w:w="822" w:type="dxa"/>
          </w:tcPr>
          <w:p w14:paraId="1E6CEBD5" w14:textId="0A433FBA" w:rsidR="00B80415" w:rsidRPr="00B80415" w:rsidRDefault="00B80415" w:rsidP="00A3411B">
            <w:pPr>
              <w:ind w:firstLine="0"/>
              <w:rPr>
                <w:rFonts w:eastAsia="Calibri"/>
                <w:sz w:val="20"/>
                <w:lang w:eastAsia="en-US"/>
              </w:rPr>
            </w:pPr>
            <w:r w:rsidRPr="00B80415">
              <w:rPr>
                <w:rFonts w:eastAsia="Calibri"/>
                <w:sz w:val="20"/>
                <w:lang w:eastAsia="en-US"/>
              </w:rPr>
              <w:t>5 лет</w:t>
            </w:r>
          </w:p>
        </w:tc>
      </w:tr>
    </w:tbl>
    <w:p w14:paraId="65A15425" w14:textId="590EF3B8"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3E364A7A" w:rsidR="005D02FB" w:rsidRPr="00166084" w:rsidRDefault="005D02FB" w:rsidP="00A3411B">
            <w:pPr>
              <w:ind w:firstLine="0"/>
              <w:rPr>
                <w:rFonts w:eastAsia="Calibri"/>
                <w:szCs w:val="26"/>
                <w:lang w:eastAsia="en-US"/>
              </w:rPr>
            </w:pPr>
            <w:r w:rsidRPr="00AC4D5C">
              <w:rPr>
                <w:rFonts w:eastAsia="Calibri"/>
                <w:szCs w:val="26"/>
                <w:lang w:eastAsia="en-US"/>
              </w:rPr>
              <w:t>«</w:t>
            </w:r>
            <w:r w:rsidR="00CF6C0C">
              <w:rPr>
                <w:rFonts w:eastAsia="Calibri"/>
                <w:szCs w:val="26"/>
                <w:lang w:eastAsia="en-US"/>
              </w:rPr>
              <w:t>03</w:t>
            </w:r>
            <w:r w:rsidR="00C6215C" w:rsidRPr="00AC4D5C">
              <w:rPr>
                <w:rFonts w:eastAsia="Calibri"/>
                <w:szCs w:val="26"/>
                <w:lang w:eastAsia="en-US"/>
              </w:rPr>
              <w:t xml:space="preserve">» </w:t>
            </w:r>
            <w:r w:rsidR="00CF6C0C">
              <w:rPr>
                <w:rFonts w:eastAsia="Calibri"/>
                <w:szCs w:val="26"/>
                <w:lang w:eastAsia="en-US"/>
              </w:rPr>
              <w:t>апреля</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2382E626" w:rsidR="005D02FB" w:rsidRPr="00166084" w:rsidRDefault="004D4124" w:rsidP="00A3411B">
            <w:pPr>
              <w:ind w:firstLine="0"/>
              <w:rPr>
                <w:rFonts w:eastAsia="Calibri"/>
                <w:szCs w:val="26"/>
                <w:lang w:eastAsia="en-US"/>
              </w:rPr>
            </w:pPr>
            <w:r>
              <w:rPr>
                <w:rFonts w:eastAsia="Calibri"/>
                <w:szCs w:val="26"/>
                <w:lang w:eastAsia="en-US"/>
              </w:rPr>
              <w:t>«</w:t>
            </w:r>
            <w:r w:rsidR="00CF6C0C">
              <w:rPr>
                <w:rFonts w:eastAsia="Calibri"/>
                <w:szCs w:val="26"/>
                <w:lang w:eastAsia="en-US"/>
              </w:rPr>
              <w:t>02</w:t>
            </w:r>
            <w:r w:rsidR="00B741D5" w:rsidRPr="00554AC6">
              <w:rPr>
                <w:rFonts w:eastAsia="Calibri"/>
                <w:szCs w:val="26"/>
                <w:lang w:eastAsia="en-US"/>
              </w:rPr>
              <w:t xml:space="preserve">» </w:t>
            </w:r>
            <w:r w:rsidR="00CF6C0C">
              <w:rPr>
                <w:rFonts w:eastAsia="Calibri"/>
                <w:szCs w:val="26"/>
                <w:lang w:eastAsia="en-US"/>
              </w:rPr>
              <w:t>июня</w:t>
            </w:r>
            <w:r w:rsidR="006801FE">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55DD6C42" w:rsidR="005D02FB" w:rsidRPr="00166084" w:rsidRDefault="004D4124" w:rsidP="00A3411B">
            <w:pPr>
              <w:ind w:firstLine="0"/>
              <w:rPr>
                <w:rFonts w:eastAsia="Calibri"/>
                <w:szCs w:val="26"/>
                <w:lang w:eastAsia="en-US"/>
              </w:rPr>
            </w:pPr>
            <w:r>
              <w:rPr>
                <w:rFonts w:eastAsia="Calibri"/>
                <w:szCs w:val="26"/>
                <w:lang w:eastAsia="en-US"/>
              </w:rPr>
              <w:t>«</w:t>
            </w:r>
            <w:r w:rsidR="00CF6C0C">
              <w:rPr>
                <w:rFonts w:eastAsia="Calibri"/>
                <w:szCs w:val="26"/>
                <w:lang w:eastAsia="en-US"/>
              </w:rPr>
              <w:t>03</w:t>
            </w:r>
            <w:r w:rsidR="00B741D5" w:rsidRPr="00554AC6">
              <w:rPr>
                <w:rFonts w:eastAsia="Calibri"/>
                <w:szCs w:val="26"/>
                <w:lang w:eastAsia="en-US"/>
              </w:rPr>
              <w:t xml:space="preserve">» </w:t>
            </w:r>
            <w:r w:rsidR="00CF6C0C">
              <w:rPr>
                <w:rFonts w:eastAsia="Calibri"/>
                <w:szCs w:val="26"/>
                <w:lang w:eastAsia="en-US"/>
              </w:rPr>
              <w:t>июня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768FF48A" w:rsidR="005D02FB" w:rsidRPr="00166084" w:rsidRDefault="00986CEA" w:rsidP="00A3411B">
            <w:pPr>
              <w:ind w:firstLine="0"/>
              <w:rPr>
                <w:rFonts w:eastAsia="Calibri"/>
                <w:szCs w:val="26"/>
                <w:lang w:eastAsia="en-US"/>
              </w:rPr>
            </w:pPr>
            <w:r>
              <w:rPr>
                <w:rFonts w:eastAsia="Calibri"/>
                <w:szCs w:val="26"/>
                <w:lang w:eastAsia="en-US"/>
              </w:rPr>
              <w:t>«</w:t>
            </w:r>
            <w:r w:rsidR="00CF6C0C">
              <w:rPr>
                <w:rFonts w:eastAsia="Calibri"/>
                <w:szCs w:val="26"/>
                <w:lang w:eastAsia="en-US"/>
              </w:rPr>
              <w:t>04</w:t>
            </w:r>
            <w:r w:rsidR="00B741D5" w:rsidRPr="00554AC6">
              <w:rPr>
                <w:rFonts w:eastAsia="Calibri"/>
                <w:szCs w:val="26"/>
                <w:lang w:eastAsia="en-US"/>
              </w:rPr>
              <w:t xml:space="preserve">» </w:t>
            </w:r>
            <w:r w:rsidR="00CF6C0C">
              <w:rPr>
                <w:rFonts w:eastAsia="Calibri"/>
                <w:szCs w:val="26"/>
                <w:lang w:eastAsia="en-US"/>
              </w:rPr>
              <w:t>июня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6554C52F" w:rsidR="00166084" w:rsidRPr="00166084" w:rsidRDefault="004D4124" w:rsidP="00166084">
            <w:pPr>
              <w:ind w:firstLine="0"/>
              <w:rPr>
                <w:rFonts w:eastAsia="Calibri"/>
                <w:szCs w:val="26"/>
                <w:lang w:eastAsia="en-US"/>
              </w:rPr>
            </w:pPr>
            <w:r>
              <w:rPr>
                <w:rFonts w:eastAsia="Calibri"/>
                <w:szCs w:val="26"/>
                <w:lang w:eastAsia="en-US"/>
              </w:rPr>
              <w:lastRenderedPageBreak/>
              <w:t>«</w:t>
            </w:r>
            <w:r w:rsidR="00CF6C0C">
              <w:rPr>
                <w:rFonts w:eastAsia="Calibri"/>
                <w:szCs w:val="26"/>
                <w:lang w:eastAsia="en-US"/>
              </w:rPr>
              <w:t>03</w:t>
            </w:r>
            <w:r w:rsidR="00B741D5" w:rsidRPr="00554AC6">
              <w:rPr>
                <w:rFonts w:eastAsia="Calibri"/>
                <w:szCs w:val="26"/>
                <w:lang w:eastAsia="en-US"/>
              </w:rPr>
              <w:t xml:space="preserve">» </w:t>
            </w:r>
            <w:r w:rsidR="00CF6C0C">
              <w:rPr>
                <w:rFonts w:eastAsia="Calibri"/>
                <w:szCs w:val="26"/>
                <w:lang w:eastAsia="en-US"/>
              </w:rPr>
              <w:t>апреля</w:t>
            </w:r>
            <w:r w:rsidR="00C6215C" w:rsidRPr="00554AC6">
              <w:rPr>
                <w:rFonts w:eastAsia="Calibri"/>
                <w:szCs w:val="26"/>
                <w:lang w:eastAsia="en-US"/>
              </w:rPr>
              <w:t xml:space="preserve"> 2024</w:t>
            </w:r>
            <w:r w:rsidR="00166084" w:rsidRPr="00554AC6">
              <w:rPr>
                <w:rFonts w:eastAsia="Calibri"/>
                <w:szCs w:val="26"/>
                <w:lang w:eastAsia="en-US"/>
              </w:rPr>
              <w:t xml:space="preserve"> г. - «</w:t>
            </w:r>
            <w:r w:rsidR="00453C26">
              <w:rPr>
                <w:rFonts w:eastAsia="Calibri"/>
                <w:szCs w:val="26"/>
                <w:lang w:eastAsia="en-US"/>
              </w:rPr>
              <w:t>31</w:t>
            </w:r>
            <w:r w:rsidR="00B741D5" w:rsidRPr="00554AC6">
              <w:rPr>
                <w:rFonts w:eastAsia="Calibri"/>
                <w:szCs w:val="26"/>
                <w:lang w:eastAsia="en-US"/>
              </w:rPr>
              <w:t xml:space="preserve">» </w:t>
            </w:r>
            <w:r w:rsidR="003D1A8A">
              <w:rPr>
                <w:rFonts w:eastAsia="Calibri"/>
                <w:szCs w:val="26"/>
                <w:lang w:eastAsia="en-US"/>
              </w:rPr>
              <w:t>мая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453C26"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3A6F6748"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w:t>
            </w:r>
            <w:r w:rsidR="000837F3">
              <w:rPr>
                <w:rFonts w:eastAsia="Calibri"/>
                <w:szCs w:val="26"/>
                <w:lang w:eastAsia="en-US"/>
              </w:rPr>
              <w:t xml:space="preserve">ованной подписью </w:t>
            </w:r>
            <w:proofErr w:type="gramStart"/>
            <w:r w:rsidR="000837F3">
              <w:rPr>
                <w:rFonts w:eastAsia="Calibri"/>
                <w:szCs w:val="26"/>
                <w:lang w:eastAsia="en-US"/>
              </w:rPr>
              <w:t xml:space="preserve">лица, </w:t>
            </w:r>
            <w:r w:rsidRPr="00D629C3">
              <w:rPr>
                <w:rFonts w:eastAsia="Calibri"/>
                <w:szCs w:val="26"/>
                <w:lang w:eastAsia="en-US"/>
              </w:rPr>
              <w:t>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0FB6DA49"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B41CEA">
              <w:rPr>
                <w:b/>
              </w:rPr>
              <w:t xml:space="preserve">с </w:t>
            </w:r>
            <w:r w:rsidR="00453C26">
              <w:rPr>
                <w:b/>
              </w:rPr>
              <w:t>03</w:t>
            </w:r>
            <w:r w:rsidR="00CD3D82" w:rsidRPr="00554AC6">
              <w:rPr>
                <w:b/>
              </w:rPr>
              <w:t>.0</w:t>
            </w:r>
            <w:r w:rsidR="00453C26">
              <w:rPr>
                <w:b/>
              </w:rPr>
              <w:t>4</w:t>
            </w:r>
            <w:r w:rsidR="00CD3D82" w:rsidRPr="00554AC6">
              <w:rPr>
                <w:b/>
              </w:rPr>
              <w:t>.2024</w:t>
            </w:r>
            <w:r w:rsidR="006A48D7" w:rsidRPr="00554AC6">
              <w:rPr>
                <w:b/>
              </w:rPr>
              <w:t xml:space="preserve"> по </w:t>
            </w:r>
            <w:r w:rsidR="00453C26">
              <w:rPr>
                <w:b/>
              </w:rPr>
              <w:t>30</w:t>
            </w:r>
            <w:r w:rsidR="00E267F9" w:rsidRPr="00554AC6">
              <w:rPr>
                <w:b/>
              </w:rPr>
              <w:t>.0</w:t>
            </w:r>
            <w:r w:rsidR="003D1A8A">
              <w:rPr>
                <w:b/>
              </w:rPr>
              <w:t>5</w:t>
            </w:r>
            <w:r w:rsidR="00CD3D82" w:rsidRPr="00554AC6">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06CEB2C9"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453C26">
              <w:rPr>
                <w:rFonts w:eastAsia="Calibri"/>
                <w:szCs w:val="26"/>
                <w:lang w:eastAsia="en-US"/>
              </w:rPr>
              <w:t>ии Волгограда № 847р от 13.02</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5C6F12A6" w14:textId="2FC8807B" w:rsidR="00453C26" w:rsidRPr="00453C26" w:rsidRDefault="00453C26" w:rsidP="00453C26">
            <w:pPr>
              <w:ind w:firstLine="0"/>
              <w:rPr>
                <w:rFonts w:eastAsia="Calibri"/>
                <w:szCs w:val="26"/>
                <w:lang w:eastAsia="en-US"/>
              </w:rPr>
            </w:pPr>
            <w:proofErr w:type="gramStart"/>
            <w:r w:rsidRPr="00453C26">
              <w:rPr>
                <w:rFonts w:eastAsia="Calibri"/>
                <w:szCs w:val="26"/>
                <w:lang w:eastAsia="en-US"/>
              </w:rPr>
              <w:t xml:space="preserve">Распоряжение департамента муниципального имущества администрации Волгограда № </w:t>
            </w:r>
            <w:r>
              <w:rPr>
                <w:rFonts w:eastAsia="Calibri"/>
                <w:szCs w:val="26"/>
                <w:lang w:eastAsia="en-US"/>
              </w:rPr>
              <w:t>969</w:t>
            </w:r>
            <w:r w:rsidRPr="00453C26">
              <w:rPr>
                <w:rFonts w:eastAsia="Calibri"/>
                <w:szCs w:val="26"/>
                <w:lang w:eastAsia="en-US"/>
              </w:rPr>
              <w:t xml:space="preserve">р от </w:t>
            </w:r>
            <w:r>
              <w:rPr>
                <w:rFonts w:eastAsia="Calibri"/>
                <w:szCs w:val="26"/>
                <w:lang w:eastAsia="en-US"/>
              </w:rPr>
              <w:t>15</w:t>
            </w:r>
            <w:r w:rsidRPr="00453C26">
              <w:rPr>
                <w:rFonts w:eastAsia="Calibri"/>
                <w:szCs w:val="26"/>
                <w:lang w:eastAsia="en-US"/>
              </w:rPr>
              <w:t>.02.2024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453C26">
              <w:rPr>
                <w:rFonts w:eastAsia="Calibri"/>
                <w:szCs w:val="26"/>
                <w:lang w:eastAsia="en-US"/>
              </w:rPr>
              <w:t xml:space="preserve"> г. № 209-ФЗ «О развитии малого и среднего предпринимательства в Российской Федерации»;</w:t>
            </w:r>
          </w:p>
          <w:p w14:paraId="7097C718" w14:textId="6A130EC2" w:rsidR="006A48D7" w:rsidRPr="00676F09" w:rsidRDefault="006A48D7" w:rsidP="000753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3E0FECE2"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w:t>
            </w:r>
            <w:r w:rsidR="00CA37B4">
              <w:rPr>
                <w:rFonts w:eastAsia="Calibri"/>
                <w:szCs w:val="26"/>
                <w:lang w:eastAsia="en-US"/>
              </w:rPr>
              <w:t>занной в извещении о проведен</w:t>
            </w:r>
            <w:proofErr w:type="gramStart"/>
            <w:r w:rsidR="00CA37B4">
              <w:rPr>
                <w:rFonts w:eastAsia="Calibri"/>
                <w:szCs w:val="26"/>
                <w:lang w:eastAsia="en-US"/>
              </w:rPr>
              <w:t xml:space="preserve">ии </w:t>
            </w:r>
            <w:r w:rsidRPr="00676F09">
              <w:rPr>
                <w:rFonts w:eastAsia="Calibri"/>
                <w:szCs w:val="26"/>
                <w:lang w:eastAsia="en-US"/>
              </w:rPr>
              <w:t>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7B2A4648"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453C26">
        <w:rPr>
          <w:rFonts w:eastAsiaTheme="minorHAnsi"/>
          <w:b/>
          <w:sz w:val="28"/>
          <w:szCs w:val="28"/>
          <w:u w:val="single"/>
          <w:lang w:eastAsia="en-US"/>
        </w:rPr>
        <w:t>№ 847р от 13.02</w:t>
      </w:r>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5F158BE3" w14:textId="619508A8" w:rsidR="00453C26" w:rsidRPr="00A3411B" w:rsidRDefault="00453C26" w:rsidP="00453C26">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7</w:t>
      </w:r>
      <w:bookmarkStart w:id="5" w:name="_GoBack"/>
      <w:bookmarkEnd w:id="5"/>
    </w:p>
    <w:p w14:paraId="58A47D5F" w14:textId="77777777" w:rsidR="00453C26" w:rsidRPr="008E0F1D" w:rsidRDefault="00453C26" w:rsidP="00453C26">
      <w:pPr>
        <w:autoSpaceDE w:val="0"/>
        <w:autoSpaceDN w:val="0"/>
        <w:adjustRightInd w:val="0"/>
        <w:spacing w:before="0" w:after="0"/>
        <w:ind w:firstLine="0"/>
        <w:jc w:val="left"/>
        <w:rPr>
          <w:rFonts w:eastAsiaTheme="minorHAnsi"/>
          <w:sz w:val="28"/>
          <w:szCs w:val="28"/>
          <w:lang w:eastAsia="en-US"/>
        </w:rPr>
      </w:pPr>
    </w:p>
    <w:p w14:paraId="396A93A8" w14:textId="77777777" w:rsidR="00453C26" w:rsidRPr="008E0F1D" w:rsidRDefault="00453C26" w:rsidP="00453C26">
      <w:pPr>
        <w:autoSpaceDE w:val="0"/>
        <w:autoSpaceDN w:val="0"/>
        <w:adjustRightInd w:val="0"/>
        <w:spacing w:before="0" w:after="0"/>
        <w:ind w:firstLine="0"/>
        <w:jc w:val="left"/>
        <w:rPr>
          <w:rFonts w:eastAsiaTheme="minorHAnsi"/>
          <w:sz w:val="28"/>
          <w:szCs w:val="28"/>
          <w:lang w:eastAsia="en-US"/>
        </w:rPr>
      </w:pPr>
    </w:p>
    <w:p w14:paraId="48AF6E52" w14:textId="77777777" w:rsidR="00453C26" w:rsidRPr="008E0F1D" w:rsidRDefault="00453C26" w:rsidP="00453C26">
      <w:pPr>
        <w:autoSpaceDE w:val="0"/>
        <w:autoSpaceDN w:val="0"/>
        <w:adjustRightInd w:val="0"/>
        <w:spacing w:before="0" w:after="0"/>
        <w:ind w:firstLine="0"/>
        <w:jc w:val="center"/>
        <w:rPr>
          <w:rFonts w:eastAsiaTheme="minorHAnsi"/>
          <w:sz w:val="28"/>
          <w:szCs w:val="28"/>
          <w:lang w:eastAsia="en-US"/>
        </w:rPr>
      </w:pPr>
    </w:p>
    <w:p w14:paraId="0D2814E9" w14:textId="63574EAD" w:rsidR="00453C26" w:rsidRDefault="00453C26" w:rsidP="00453C26">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Pr>
          <w:rFonts w:eastAsiaTheme="minorHAnsi"/>
          <w:b/>
          <w:sz w:val="28"/>
          <w:szCs w:val="28"/>
          <w:u w:val="single"/>
          <w:lang w:eastAsia="en-US"/>
        </w:rPr>
        <w:t>№ 969р от 15.02</w:t>
      </w:r>
      <w:r>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55B6EF4F" w14:textId="77777777" w:rsidR="00453C26" w:rsidRDefault="00453C26" w:rsidP="00453C26">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D04BC5" w:rsidRDefault="00D04BC5" w:rsidP="00E466B3">
      <w:pPr>
        <w:spacing w:after="0"/>
      </w:pPr>
      <w:r>
        <w:separator/>
      </w:r>
    </w:p>
  </w:endnote>
  <w:endnote w:type="continuationSeparator" w:id="0">
    <w:p w14:paraId="2BB0982A" w14:textId="77777777" w:rsidR="00D04BC5" w:rsidRDefault="00D04BC5"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D04BC5" w:rsidRPr="00D20799" w:rsidRDefault="00D04BC5">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453C26">
          <w:rPr>
            <w:rFonts w:ascii="Tahoma" w:hAnsi="Tahoma" w:cs="Tahoma"/>
            <w:noProof/>
            <w:sz w:val="22"/>
            <w:szCs w:val="22"/>
          </w:rPr>
          <w:t>26</w:t>
        </w:r>
        <w:r w:rsidRPr="00D20799">
          <w:rPr>
            <w:rFonts w:ascii="Tahoma" w:hAnsi="Tahoma" w:cs="Tahoma"/>
            <w:sz w:val="22"/>
            <w:szCs w:val="22"/>
          </w:rPr>
          <w:fldChar w:fldCharType="end"/>
        </w:r>
      </w:p>
    </w:sdtContent>
  </w:sdt>
  <w:p w14:paraId="3BB2659E" w14:textId="77777777" w:rsidR="00D04BC5" w:rsidRDefault="00D04BC5">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D04BC5" w:rsidRPr="0038734D" w:rsidRDefault="00D04BC5"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D04BC5" w:rsidRPr="0038734D" w:rsidRDefault="00D04BC5"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D04BC5" w:rsidRDefault="00D04BC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D04BC5" w:rsidRDefault="00D04BC5" w:rsidP="003D17EE">
      <w:pPr>
        <w:spacing w:after="0"/>
        <w:ind w:firstLine="0"/>
      </w:pPr>
      <w:r>
        <w:separator/>
      </w:r>
    </w:p>
  </w:footnote>
  <w:footnote w:type="continuationSeparator" w:id="0">
    <w:p w14:paraId="6E132C69" w14:textId="77777777" w:rsidR="00D04BC5" w:rsidRDefault="00D04BC5" w:rsidP="003D17EE">
      <w:pPr>
        <w:spacing w:after="0"/>
        <w:ind w:firstLine="0"/>
      </w:pPr>
      <w:r>
        <w:continuationSeparator/>
      </w:r>
    </w:p>
  </w:footnote>
  <w:footnote w:type="continuationNotice" w:id="1">
    <w:p w14:paraId="1D7B286E" w14:textId="77777777" w:rsidR="00D04BC5" w:rsidRDefault="00D04BC5"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D04BC5" w:rsidRDefault="00D04BC5"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D04BC5" w:rsidRDefault="00D04BC5"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7372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5309"/>
    <w:rsid w:val="00077020"/>
    <w:rsid w:val="00080D02"/>
    <w:rsid w:val="000811FC"/>
    <w:rsid w:val="000818C6"/>
    <w:rsid w:val="000837F3"/>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92"/>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2AAF"/>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9B9"/>
    <w:rsid w:val="002B7CB5"/>
    <w:rsid w:val="002C0B47"/>
    <w:rsid w:val="002C191A"/>
    <w:rsid w:val="002C2E4A"/>
    <w:rsid w:val="002C4CD2"/>
    <w:rsid w:val="002C5E96"/>
    <w:rsid w:val="002C5FCC"/>
    <w:rsid w:val="002C67C2"/>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16CC2"/>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1A8A"/>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46C"/>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C26"/>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337D"/>
    <w:rsid w:val="004A558E"/>
    <w:rsid w:val="004A7112"/>
    <w:rsid w:val="004A7916"/>
    <w:rsid w:val="004B2735"/>
    <w:rsid w:val="004B2CE2"/>
    <w:rsid w:val="004B7909"/>
    <w:rsid w:val="004C0685"/>
    <w:rsid w:val="004C0985"/>
    <w:rsid w:val="004C29CC"/>
    <w:rsid w:val="004C370D"/>
    <w:rsid w:val="004C5220"/>
    <w:rsid w:val="004D149D"/>
    <w:rsid w:val="004D4124"/>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4AC6"/>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39D2"/>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2C33"/>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355D"/>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4738"/>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1F8C"/>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4A58"/>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1CEA"/>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415"/>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16B"/>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6754"/>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37B4"/>
    <w:rsid w:val="00CA4DB1"/>
    <w:rsid w:val="00CA5AA1"/>
    <w:rsid w:val="00CB1405"/>
    <w:rsid w:val="00CB2D4F"/>
    <w:rsid w:val="00CB56F2"/>
    <w:rsid w:val="00CB5763"/>
    <w:rsid w:val="00CB618F"/>
    <w:rsid w:val="00CC041F"/>
    <w:rsid w:val="00CC1283"/>
    <w:rsid w:val="00CC2B8B"/>
    <w:rsid w:val="00CC35F1"/>
    <w:rsid w:val="00CC4140"/>
    <w:rsid w:val="00CC485B"/>
    <w:rsid w:val="00CC7CAF"/>
    <w:rsid w:val="00CD2658"/>
    <w:rsid w:val="00CD360C"/>
    <w:rsid w:val="00CD3D82"/>
    <w:rsid w:val="00CE2BAE"/>
    <w:rsid w:val="00CE3FC4"/>
    <w:rsid w:val="00CE682D"/>
    <w:rsid w:val="00CE7048"/>
    <w:rsid w:val="00CE732D"/>
    <w:rsid w:val="00CF5AA6"/>
    <w:rsid w:val="00CF6C0C"/>
    <w:rsid w:val="00CF6CA4"/>
    <w:rsid w:val="00D009B5"/>
    <w:rsid w:val="00D0330F"/>
    <w:rsid w:val="00D04405"/>
    <w:rsid w:val="00D04BC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37A9"/>
    <w:rsid w:val="00D74E42"/>
    <w:rsid w:val="00D7732E"/>
    <w:rsid w:val="00D8032E"/>
    <w:rsid w:val="00D864AA"/>
    <w:rsid w:val="00D86B09"/>
    <w:rsid w:val="00D90894"/>
    <w:rsid w:val="00D938F9"/>
    <w:rsid w:val="00D94178"/>
    <w:rsid w:val="00DA08C3"/>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286B"/>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039A"/>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0CD"/>
    <w:rsid w:val="00EB5C11"/>
    <w:rsid w:val="00EC004A"/>
    <w:rsid w:val="00EC0D50"/>
    <w:rsid w:val="00EC40F9"/>
    <w:rsid w:val="00EC481A"/>
    <w:rsid w:val="00EC60FC"/>
    <w:rsid w:val="00EC79DA"/>
    <w:rsid w:val="00ED26B2"/>
    <w:rsid w:val="00ED3842"/>
    <w:rsid w:val="00ED3E93"/>
    <w:rsid w:val="00ED6151"/>
    <w:rsid w:val="00EE21B1"/>
    <w:rsid w:val="00EE3ED5"/>
    <w:rsid w:val="00EE5C1A"/>
    <w:rsid w:val="00EF14BB"/>
    <w:rsid w:val="00EF175A"/>
    <w:rsid w:val="00EF3257"/>
    <w:rsid w:val="00EF428C"/>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97E14"/>
    <w:rsid w:val="00FA079E"/>
    <w:rsid w:val="00FA0AC9"/>
    <w:rsid w:val="00FA1CE0"/>
    <w:rsid w:val="00FA2076"/>
    <w:rsid w:val="00FA253B"/>
    <w:rsid w:val="00FA2971"/>
    <w:rsid w:val="00FA29F1"/>
    <w:rsid w:val="00FA412F"/>
    <w:rsid w:val="00FA608D"/>
    <w:rsid w:val="00FA79A1"/>
    <w:rsid w:val="00FA7F96"/>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79ACBFE4-49D7-455A-B6E4-D5DB4AAA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26</Pages>
  <Words>6904</Words>
  <Characters>39359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69</cp:revision>
  <cp:lastPrinted>2023-10-05T11:40:00Z</cp:lastPrinted>
  <dcterms:created xsi:type="dcterms:W3CDTF">2023-10-09T11:04:00Z</dcterms:created>
  <dcterms:modified xsi:type="dcterms:W3CDTF">2024-03-29T07:32:00Z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