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AA" w:rsidRPr="00CE2E00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FB46AA" w:rsidRPr="00CE2E00" w:rsidRDefault="00FB46AA" w:rsidP="00FB46AA">
      <w:pPr>
        <w:widowControl/>
        <w:autoSpaceDE/>
        <w:autoSpaceDN/>
        <w:adjustRightInd/>
        <w:spacing w:line="8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РЕГИОНАЛЬНОЕ СТАТИСТИЧЕСКОЕ НАБЛЮДЕНИЕ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Хозяйствующий субъект   ________________________________________________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  <w:r w:rsidRPr="00CE2E00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FB46AA" w:rsidRPr="00CE2E00" w:rsidRDefault="00FB46AA" w:rsidP="00FB46AA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Код ОКПО  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Почтовый адрес  ________________________________________________________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268"/>
      </w:tblGrid>
      <w:tr w:rsidR="00FB46AA" w:rsidRPr="00CE2E00" w:rsidTr="00A4781E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МП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(регион-инвест)</w:t>
            </w:r>
          </w:p>
        </w:tc>
      </w:tr>
      <w:tr w:rsidR="00FB46AA" w:rsidRPr="00CE2E00" w:rsidTr="00A4781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57D0E196" wp14:editId="036B1AA0">
                      <wp:simplePos x="0" y="0"/>
                      <wp:positionH relativeFrom="column">
                        <wp:posOffset>7760335</wp:posOffset>
                      </wp:positionH>
                      <wp:positionV relativeFrom="paragraph">
                        <wp:posOffset>1022985</wp:posOffset>
                      </wp:positionV>
                      <wp:extent cx="1482725" cy="237490"/>
                      <wp:effectExtent l="10795" t="12065" r="11430" b="1714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66425" id="Rectangle 13" o:spid="_x0000_s1026" style="position:absolute;margin-left:611.05pt;margin-top:80.55pt;width:116.75pt;height:18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3/JAIAAD8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Nwrvf8kAgAAPwQAAA4AAAAAAAAAAAAAAAAALgIAAGRycy9lMm9E&#10;b2MueG1sUEsBAi0AFAAGAAgAAAAhAIuINVLhAAAADQEAAA8AAAAAAAAAAAAAAAAAfgQAAGRycy9k&#10;b3ducmV2LnhtbFBLBQYAAAAABAAEAPMAAACMBQAAAAA=&#10;" o:allowincell="f" fillcolor="#f2f2f2" strokeweight="1.5pt"/>
                  </w:pict>
                </mc:Fallback>
              </mc:AlternateConten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юридические лица, являющиеся субъектами малого предпринимательства (включая микропредприятия):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>07 февраля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Государственным контрактом 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Облкомэконом-развития</w:t>
            </w: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FB46AA" w:rsidRPr="00CE2E00" w:rsidTr="00A4781E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ИНВЕСТИЦИЯХ В ОСНОВНОЙ КАПИТАЛ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МАЛОГО ПРЕДПРИЯТИЯ</w:t>
            </w: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E92B84" wp14:editId="1237340F">
                <wp:simplePos x="0" y="0"/>
                <wp:positionH relativeFrom="column">
                  <wp:posOffset>7693660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0795" t="10795" r="11430" b="1714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FE887" id="Rectangle 8" o:spid="_x0000_s1026" style="position:absolute;margin-left:605.8pt;margin-top:24.05pt;width:117.5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Vo9cuIgIAAD0EAAAOAAAAAAAAAAAAAAAAAC4CAABkcnMvZTJvRG9j&#10;LnhtbFBLAQItABQABgAIAAAAIQAZnTkc4QAAAAsBAAAPAAAAAAAAAAAAAAAAAHwEAABkcnMvZG93&#10;bnJldi54bWxQSwUGAAAAAAQABADzAAAAigUAAAAA&#10;" o:allowincell="f" fillcolor="#f2f2f2" strokeweight="1.25pt"/>
            </w:pict>
          </mc:Fallback>
        </mc:AlternateConten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D4D367" wp14:editId="01BEF9DA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2561590"/>
                <wp:effectExtent l="0" t="1905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6AA" w:rsidRDefault="00FB46AA" w:rsidP="00FB46A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4D367" id="Rectangle 9" o:spid="_x0000_s1026" style="position:absolute;margin-left:7.9pt;margin-top:1.9pt;width:734.45pt;height:20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" o:allowincell="f" filled="f" stroked="f">
                <v:textbox inset="1pt,1pt,1pt,1pt">
                  <w:txbxContent>
                    <w:p w:rsidR="00FB46AA" w:rsidRDefault="00FB46AA" w:rsidP="00FB46AA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Инвестиции в основной капитал</w:t>
      </w:r>
    </w:p>
    <w:p w:rsidR="00FB46AA" w:rsidRPr="00CE2E00" w:rsidRDefault="00FB46AA" w:rsidP="00FB46AA">
      <w:pPr>
        <w:keepNext/>
        <w:widowControl/>
        <w:autoSpaceDE/>
        <w:autoSpaceDN/>
        <w:adjustRightInd/>
        <w:spacing w:line="240" w:lineRule="exact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 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6"/>
        <w:gridCol w:w="992"/>
        <w:gridCol w:w="1418"/>
      </w:tblGrid>
      <w:tr w:rsidR="00FB46AA" w:rsidRPr="00CE2E00" w:rsidTr="00A4781E">
        <w:trPr>
          <w:cantSplit/>
          <w:trHeight w:val="808"/>
        </w:trPr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46AA" w:rsidRPr="00CE2E00" w:rsidTr="00A4781E">
        <w:trPr>
          <w:cantSplit/>
          <w:trHeight w:val="526"/>
        </w:trPr>
        <w:tc>
          <w:tcPr>
            <w:tcW w:w="694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7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- жилые здания и помещения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здания (кроме жилых)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сооружения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информационное, компьютерное и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телекоммуникационное (</w:t>
            </w:r>
            <w:r w:rsidRPr="00CE2E00">
              <w:rPr>
                <w:rFonts w:ascii="Times New Roman" w:hAnsi="Times New Roman" w:cs="Times New Roman"/>
                <w:caps/>
                <w:sz w:val="24"/>
                <w:szCs w:val="24"/>
              </w:rPr>
              <w:t>икт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) оборудование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машины и оборудование, включая хозяйственный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инвентарь, и 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инвестиции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657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683D52C" wp14:editId="5A95BC92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52070</wp:posOffset>
                      </wp:positionV>
                      <wp:extent cx="1573530" cy="309245"/>
                      <wp:effectExtent l="12065" t="13335" r="14605" b="10795"/>
                      <wp:wrapNone/>
                      <wp:docPr id="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80D8" id="Прямоугольник 3" o:spid="_x0000_s1026" style="position:absolute;margin-left:217.4pt;margin-top:4.1pt;width:123.9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Из строки 01 - по видам деятельности</w:t>
            </w:r>
          </w:p>
          <w:p w:rsidR="00FB46AA" w:rsidRPr="00CE2E00" w:rsidRDefault="00FB46AA" w:rsidP="00A4781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hRule="exact" w:val="671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D7017BD" wp14:editId="104B7A5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44450</wp:posOffset>
                      </wp:positionV>
                      <wp:extent cx="1573530" cy="318770"/>
                      <wp:effectExtent l="12065" t="10160" r="14605" b="13970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BCD94" id="Прямоугольник 2" o:spid="_x0000_s1026" style="position:absolute;margin-left:217.4pt;margin-top:3.5pt;width:123.9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hRule="exact" w:val="707"/>
        </w:trPr>
        <w:tc>
          <w:tcPr>
            <w:tcW w:w="694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A021EF" wp14:editId="2C42A39E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33655</wp:posOffset>
                      </wp:positionV>
                      <wp:extent cx="1573530" cy="345440"/>
                      <wp:effectExtent l="12065" t="6350" r="14605" b="10160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526C4" id="Прямоугольник 1" o:spid="_x0000_s1026" style="position:absolute;margin-left:217.4pt;margin-top:2.65pt;width:123.9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noProof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</w:trPr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numPr>
          <w:ilvl w:val="12"/>
          <w:numId w:val="0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  Источники инвестиций</w:t>
      </w:r>
    </w:p>
    <w:p w:rsidR="00FB46AA" w:rsidRPr="00CE2E00" w:rsidRDefault="00FB46AA" w:rsidP="00FB46AA">
      <w:pPr>
        <w:widowControl/>
        <w:numPr>
          <w:ilvl w:val="12"/>
          <w:numId w:val="0"/>
        </w:num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                                                </w:t>
      </w:r>
    </w:p>
    <w:tbl>
      <w:tblPr>
        <w:tblpPr w:leftFromText="180" w:rightFromText="180" w:vertAnchor="text" w:horzAnchor="margin" w:tblpY="56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7"/>
        <w:gridCol w:w="992"/>
        <w:gridCol w:w="1560"/>
      </w:tblGrid>
      <w:tr w:rsidR="00FB46AA" w:rsidRPr="00CE2E00" w:rsidTr="00A4781E">
        <w:trPr>
          <w:cantSplit/>
        </w:trPr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46AA" w:rsidRPr="00CE2E00" w:rsidTr="00A4781E">
        <w:trPr>
          <w:cantSplit/>
          <w:trHeight w:val="552"/>
        </w:trPr>
        <w:tc>
          <w:tcPr>
            <w:tcW w:w="70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98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- 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Должностное лицо,                                               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>ответственное за              ________________        ___________________    ______________</w:t>
      </w: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формы             </w:t>
      </w:r>
      <w:r w:rsidRPr="00CE2E00">
        <w:rPr>
          <w:rFonts w:ascii="Times New Roman" w:hAnsi="Times New Roman" w:cs="Times New Roman"/>
          <w:sz w:val="24"/>
          <w:szCs w:val="24"/>
        </w:rPr>
        <w:t>(должность)                            (Ф.И.О.)                    (подпись)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_________________________       __________________         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(номер контактного телефона)                 (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2E00">
        <w:rPr>
          <w:rFonts w:ascii="Times New Roman" w:hAnsi="Times New Roman" w:cs="Times New Roman"/>
          <w:sz w:val="24"/>
          <w:szCs w:val="24"/>
        </w:rPr>
        <w:t>-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2E00">
        <w:rPr>
          <w:rFonts w:ascii="Times New Roman" w:hAnsi="Times New Roman" w:cs="Times New Roman"/>
          <w:sz w:val="24"/>
          <w:szCs w:val="24"/>
        </w:rPr>
        <w:t>)                      (дата составления документа)</w:t>
      </w: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Указания по заполнению формы федерального статистического наблюдения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Инвестиции в основной капитал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представляют собой</w:t>
      </w:r>
      <w:r w:rsidRPr="00CE2E00">
        <w:rPr>
          <w:rFonts w:ascii="Times New Roman" w:hAnsi="Times New Roman" w:cs="Times New Roman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 xml:space="preserve">затраты на строительство, реконструкцию (включая расширение и модернизацию) объектов, которые приводят к увеличению их первоначальной стоимости и повышению полезного эффекта использования,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т.д., инвестиции в объекты интеллектуальной собственности: программное обеспечение и базы </w:t>
      </w:r>
      <w:r w:rsidRPr="00912495">
        <w:rPr>
          <w:rFonts w:ascii="Times New Roman" w:hAnsi="Times New Roman" w:cs="Times New Roman"/>
          <w:sz w:val="24"/>
          <w:szCs w:val="24"/>
        </w:rPr>
        <w:t>данных, оригиналы произведений развлекательного жанра, литературы и искусства, научные исследования и разработки, создание и приобретение изобретений, полезных моделей и промышленных образцов, разведка недр и оценка запасов полезных ископаемых, включая произведенные нематериальные поисковые затраты.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495">
        <w:rPr>
          <w:rFonts w:ascii="Times New Roman" w:hAnsi="Times New Roman" w:cs="Times New Roman"/>
          <w:b/>
          <w:sz w:val="24"/>
          <w:szCs w:val="24"/>
        </w:rPr>
        <w:t>Данные в форме приводятся без налога на добавленную стоимость.</w:t>
      </w:r>
    </w:p>
    <w:p w:rsidR="00FB46AA" w:rsidRPr="00912495" w:rsidRDefault="00FB46AA" w:rsidP="00FB46A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sz w:val="24"/>
          <w:szCs w:val="24"/>
        </w:rPr>
        <w:t xml:space="preserve">Для организаций лимит стоимости предметов для принятия к бухгалтерскому учету в составе основных средств определяется руководителем организации (в соответствии </w:t>
      </w:r>
      <w:r w:rsidRPr="00912495">
        <w:rPr>
          <w:rFonts w:ascii="Times New Roman" w:hAnsi="Times New Roman" w:cs="Times New Roman"/>
          <w:sz w:val="24"/>
          <w:szCs w:val="24"/>
        </w:rPr>
        <w:br/>
      </w:r>
      <w:r w:rsidRPr="00912495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Министерства финансов Российской Федерации от 17 сентября 2020 г. № 204н «Об утверждении федеральных стандартов бухгалтерского учета ФСБУ 6/2020 «Основные средства и ФСБУ 26/2020 «Капитальные вложения») (зарегистрировано Минюстом России 15 октября 2020 г., регистрационный № 60399). 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495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b/>
          <w:szCs w:val="24"/>
        </w:rPr>
        <w:sym w:font="Symbol" w:char="F02D"/>
      </w:r>
      <w:r w:rsidRPr="00912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затраты на приобретение юридическими лицами в собственность земельных участков, объектов природопользования, контрактов, договоров аренды, лицензий;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b/>
          <w:szCs w:val="24"/>
        </w:rPr>
        <w:sym w:font="Symbol" w:char="F02D"/>
      </w:r>
      <w:r w:rsidRPr="00912495">
        <w:rPr>
          <w:rFonts w:ascii="Times New Roman" w:hAnsi="Times New Roman" w:cs="Times New Roman"/>
          <w:b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</w:t>
      </w:r>
      <w:r w:rsidRPr="00CE2E00">
        <w:rPr>
          <w:rFonts w:ascii="Times New Roman" w:hAnsi="Times New Roman" w:cs="Times New Roman"/>
          <w:sz w:val="24"/>
          <w:szCs w:val="24"/>
        </w:rPr>
        <w:t xml:space="preserve"> ИКТ, транспортных средств, зданий и сооружений, числившихся ранее в основных фондах у других юридических и физических лиц;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переданные с</w:t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 xml:space="preserve"> баланса на баланс организации основные фонды.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В разделе 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сведения о размере инвестиций в основной капитал.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lastRenderedPageBreak/>
        <w:t>По строке 01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инвестиции в основной капитал: затраты на строительство, реконструкцию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внеоборотные активы.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02 - 04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строительство, реконструкцию зданий и сооружений, которые складываются из выполненных строительных работ и приходящихся на них прочих капитальных затрат.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05 </w:t>
      </w:r>
      <w:r w:rsidRPr="00CE2E00">
        <w:rPr>
          <w:rFonts w:ascii="Times New Roman" w:hAnsi="Times New Roman" w:cs="Times New Roman"/>
          <w:sz w:val="24"/>
          <w:szCs w:val="24"/>
        </w:rPr>
        <w:t>отражаются затраты на приобретение транспортных средств: железнодорожного подвижного состава,  подвижного морского и внутреннего водного, автомобильного, воздушного, городского электрического транспорта.</w:t>
      </w:r>
      <w:r w:rsidRPr="00CE2E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06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информационного, компьютерного и телекоммуникационного оборудования. К нему относятся информационное оборудование, комплектные машины и оборудование, предназначенные для преобразования и хранения информации, в состав которых могут входить устройства электронного управления, </w:t>
      </w:r>
      <w:r w:rsidRPr="00CE2E00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и прочие компоненты, являющиеся частями этих машин и оборудования. К оборудованию для ИКТ также относятся различного типа вычислительные машины, включая вычислительные сети, самостоятельные устройства ввода-вывода данных, а также оборудование систем связи </w:t>
      </w: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передающая и приемная аппаратура для радиосвязи, радиовещания и телевидения, аппаратура электросвязи.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07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прочих машин и оборудования, а также затраты на монтаж энергетического, подъемно-транспортного, насосно-компрессорного и другого оборудования на месте его постоянной эксплуатации, проверку и испытание качества монтажа. В эту строку также включаются затраты на приобретение производственного и хозяйственного инвентаря (включая мебель). </w:t>
      </w:r>
    </w:p>
    <w:p w:rsidR="00FB46AA" w:rsidRPr="001404D9" w:rsidRDefault="00FB46AA" w:rsidP="00FB46AA">
      <w:pPr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08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прочие инвестиции в основной капитал, не перечисленные в строках 02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2E00">
        <w:rPr>
          <w:rFonts w:ascii="Times New Roman" w:hAnsi="Times New Roman" w:cs="Times New Roman"/>
          <w:sz w:val="24"/>
          <w:szCs w:val="24"/>
        </w:rPr>
        <w:t xml:space="preserve"> 07.</w:t>
      </w:r>
      <w:r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1404D9">
        <w:rPr>
          <w:rFonts w:ascii="Times New Roman" w:hAnsi="Times New Roman" w:cs="Times New Roman"/>
          <w:sz w:val="24"/>
          <w:szCs w:val="24"/>
        </w:rPr>
        <w:t>затраты на возмещение убытков землепользователям; затраты на эксплуатационное бурение, связанное с добычей нефти, газа и газового конденсата; культивируемые ресурсы растительного и животного происхождения, неоднократно дающие продукцию; расходы по организации и прове</w:t>
      </w:r>
      <w:r w:rsidRPr="001404D9">
        <w:rPr>
          <w:rFonts w:ascii="Times New Roman" w:hAnsi="Times New Roman" w:cs="Times New Roman"/>
          <w:sz w:val="24"/>
          <w:szCs w:val="24"/>
        </w:rPr>
        <w:lastRenderedPageBreak/>
        <w:t>дению подрядных торгов; затраты на приобретение оружия (кроме используемого в целях обеспечения военной безопасности государства); стоимость расходов на передачу прав собственности при покупке непроизведенных активов (кроме земельных участков); другие, не перечисленные выше расходы и затраты в основные средства.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09 – 11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инвестиции в основной капитал распределяются по видам экономической деятельности в соответствии с Общероссийским классификатором видов экономической деятельности (ОКВЭД2), исходя из той сферы деятельности, в рамках которой будут функционировать создаваемые или приобретаемые основные фонды. Например, если осуществляется строительство цеха по производству кирпича, то инвестиции по такому объекту отражаются по виду деятельности 23.32 «производство кирпича, черепицы и прочих строительных изделий из обожженной глины»; строительство общеобразовательных школ - по виду деятельности 85.14 «образование среднее общее». По кодам ОКВЭД2 41.10 - 43.99.9 показываются затраты по созданию и дальнейшему развитию материально-технической базы подразделений, занимающихся строительством.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lastRenderedPageBreak/>
        <w:t>В разделе 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приводится информация о распределении инвестиций в основной капитал по источникам финансирования.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собственные средства юридических лиц, направленные на инвестирование в основные фонды: прибыль, полученная за счет средств основной деятельности, вклады учредителей в уставный капитал организации, средства, выплачиваемые органами страхования в виде возмещения потерь от аварий, стихийных бедствий.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13 </w:t>
      </w:r>
      <w:r w:rsidRPr="00CE2E00">
        <w:rPr>
          <w:rFonts w:ascii="Times New Roman" w:hAnsi="Times New Roman" w:cs="Times New Roman"/>
          <w:sz w:val="24"/>
          <w:szCs w:val="24"/>
        </w:rPr>
        <w:t>учитываются инвестиции, включающие средства бюджетов, кредиты, техническую и гуманитарную помощь, договор мены.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бюджетов всех уровней, выделяемых на возвратной и безвозвратной основе (включая средства целевых бюджетных фондов): федерального, субъектов Российской Федерации, местных бюджетов.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15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федерального бюджета, выделяемых на возвратной и безвозвратной основе (включая средства целевых бюджетных фондов).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Контроль показателей формы:</w:t>
      </w: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02 + стр. 03 + стр. 04 + стр. 05 + стр. 06 + стр. 07 + стр. 08);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09 + стр. 10 + стр. 11) по кодам ОКВЭД2.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12 + стр. 13);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Стр.13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38BBD6B" wp14:editId="72EE5D40">
            <wp:extent cx="146685" cy="172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Стр.14.</w:t>
      </w:r>
    </w:p>
    <w:p w:rsidR="00FB46AA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Стр.14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D7C66F9" wp14:editId="688728B5">
            <wp:extent cx="146685" cy="172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Стр.15.</w:t>
      </w:r>
    </w:p>
    <w:sectPr w:rsidR="00FB46AA" w:rsidSect="00A459CB">
      <w:headerReference w:type="default" r:id="rId7"/>
      <w:footerReference w:type="default" r:id="rId8"/>
      <w:pgSz w:w="11909" w:h="16834"/>
      <w:pgMar w:top="567" w:right="851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6E" w:rsidRDefault="004B2C6E">
      <w:r>
        <w:separator/>
      </w:r>
    </w:p>
  </w:endnote>
  <w:endnote w:type="continuationSeparator" w:id="0">
    <w:p w:rsidR="004B2C6E" w:rsidRDefault="004B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61" w:rsidRPr="00392515" w:rsidRDefault="004B2C6E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6E" w:rsidRDefault="004B2C6E">
      <w:r>
        <w:separator/>
      </w:r>
    </w:p>
  </w:footnote>
  <w:footnote w:type="continuationSeparator" w:id="0">
    <w:p w:rsidR="004B2C6E" w:rsidRDefault="004B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B6282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28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4B2C6E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A"/>
    <w:rsid w:val="002828A8"/>
    <w:rsid w:val="004B2C6E"/>
    <w:rsid w:val="00912495"/>
    <w:rsid w:val="00913BC0"/>
    <w:rsid w:val="00A24B76"/>
    <w:rsid w:val="00A92471"/>
    <w:rsid w:val="00B6282A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0EC00-48D8-44B7-8B63-CDE64AC5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BCA4E-0BC4-474F-9638-71148E95A4C4}"/>
</file>

<file path=customXml/itemProps2.xml><?xml version="1.0" encoding="utf-8"?>
<ds:datastoreItem xmlns:ds="http://schemas.openxmlformats.org/officeDocument/2006/customXml" ds:itemID="{33D25B15-27D3-4C91-B830-1804D5B024FE}"/>
</file>

<file path=customXml/itemProps3.xml><?xml version="1.0" encoding="utf-8"?>
<ds:datastoreItem xmlns:ds="http://schemas.openxmlformats.org/officeDocument/2006/customXml" ds:itemID="{F932CC07-EEAA-4795-BEF6-95F13E294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Ригвава Дмитрий Борисович</cp:lastModifiedBy>
  <cp:revision>2</cp:revision>
  <dcterms:created xsi:type="dcterms:W3CDTF">2023-01-27T13:48:00Z</dcterms:created>
  <dcterms:modified xsi:type="dcterms:W3CDTF">2023-01-27T13:48:00Z</dcterms:modified>
</cp:coreProperties>
</file>