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A7E" w:rsidRDefault="001444BE">
      <w:pPr>
        <w:pStyle w:val="Textbody"/>
        <w:spacing w:line="276" w:lineRule="auto"/>
        <w:ind w:firstLine="850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Информация о действиях при пищевом отравлении после получения услуги на предприятиях общественного питания</w:t>
      </w:r>
    </w:p>
    <w:p w:rsidR="008B1A7E" w:rsidRDefault="001444BE">
      <w:pPr>
        <w:pStyle w:val="Textbody"/>
        <w:spacing w:after="0" w:line="240" w:lineRule="auto"/>
        <w:ind w:firstLine="907"/>
        <w:jc w:val="both"/>
        <w:rPr>
          <w:rFonts w:hint="eastAsia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Р</w:t>
      </w:r>
      <w:r>
        <w:rPr>
          <w:rFonts w:ascii="Times New Roman" w:hAnsi="Times New Roman"/>
          <w:sz w:val="28"/>
          <w:szCs w:val="28"/>
          <w:lang w:val="ru-RU"/>
        </w:rPr>
        <w:t xml:space="preserve">уководители предприятий общественного питания должны приложить все усилия для того, чтобы обеспечить выполнение требований санитарных правил всеми </w:t>
      </w:r>
      <w:r>
        <w:rPr>
          <w:rFonts w:ascii="Times New Roman" w:hAnsi="Times New Roman"/>
          <w:sz w:val="28"/>
          <w:szCs w:val="28"/>
          <w:lang w:val="ru-RU"/>
        </w:rPr>
        <w:t>работниками организаций и создать необходимые условия для соблюдения санитарных правил при приеме, производстве, хранении и реализации продукции гарантированного качества.</w:t>
      </w:r>
    </w:p>
    <w:p w:rsidR="008B1A7E" w:rsidRDefault="001444BE">
      <w:pPr>
        <w:pStyle w:val="Standard"/>
        <w:ind w:firstLine="90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Индивидуальные предприниматели и юридические лица – руководители предприятий обществ</w:t>
      </w:r>
      <w:r>
        <w:rPr>
          <w:rFonts w:ascii="Times New Roman" w:hAnsi="Times New Roman"/>
          <w:sz w:val="28"/>
          <w:szCs w:val="28"/>
          <w:lang w:val="ru-RU"/>
        </w:rPr>
        <w:t>енного питания в соответствии со статьей 11 Федерального закона от 30.03.1999 № 52-ФЗ "О санитарно-эпидемиологическ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val="ru-RU"/>
        </w:rPr>
        <w:t>ом благополучии населения" обязаны направлять                              в Управление Роспотребнадзора по Волгоградской области информацию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z w:val="28"/>
          <w:szCs w:val="28"/>
          <w:lang w:val="ru-RU"/>
        </w:rPr>
        <w:t xml:space="preserve">об аварийных ситуациях, остановках производства, о нарушениях технологических процессов. </w:t>
      </w:r>
    </w:p>
    <w:p w:rsidR="008B1A7E" w:rsidRDefault="001444BE">
      <w:pPr>
        <w:pStyle w:val="Textbody"/>
        <w:spacing w:after="0" w:line="240" w:lineRule="auto"/>
        <w:ind w:firstLine="907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Организация качественного производственного контроля                                 и своевременное информирование органов Роспотребнадзора о тех или иных нестандарт</w:t>
      </w:r>
      <w:r>
        <w:rPr>
          <w:rFonts w:ascii="Times New Roman" w:hAnsi="Times New Roman"/>
          <w:sz w:val="28"/>
          <w:szCs w:val="28"/>
          <w:lang w:val="ru-RU"/>
        </w:rPr>
        <w:t>ных ситуациях, принятие своевременных управленческих решений позволит избежать осложнения санитарно-эпидемиологической обстановки в предприятиях общественного питания.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Согласно статье 1095 Гражданского кодекса Российской Федерации вред, причиненный жизни, </w:t>
      </w:r>
      <w:r>
        <w:rPr>
          <w:rFonts w:ascii="Times New Roman" w:hAnsi="Times New Roman"/>
          <w:sz w:val="28"/>
          <w:szCs w:val="28"/>
          <w:lang w:val="ru-RU"/>
        </w:rPr>
        <w:t xml:space="preserve">здоровью или имуществу гражданина вследствие конструктивных, рецептурных или иных недостатков товара, а также вследствие недостоверной или недостаточной информации о товаре, подлежит возмещению продавцом или изготовителем товара независимо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от их вины и от того, состоял потерпевший с ними в договорных отношениях или нет.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Эти же нормы закреплены и статьей 14 Закона Российской Федерации                    от 07.02.1992 № 2300-1 "О защите прав потребителей" (далее – Закон), согласно которой</w:t>
      </w:r>
      <w:r>
        <w:rPr>
          <w:rFonts w:ascii="Times New Roman" w:hAnsi="Times New Roman"/>
          <w:sz w:val="28"/>
          <w:szCs w:val="28"/>
          <w:lang w:val="ru-RU"/>
        </w:rPr>
        <w:t xml:space="preserve"> вред, причиненный вследствие недостатков товара, подлежит возмещению продавцом или изготовителем товара, а вред, причиненный вследствие недостатков услуги, подлежит возмещению исполнителем.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Также статьей 15 Закона предусматривается возмещение морального в</w:t>
      </w:r>
      <w:r>
        <w:rPr>
          <w:rFonts w:ascii="Times New Roman" w:hAnsi="Times New Roman"/>
          <w:sz w:val="28"/>
          <w:szCs w:val="28"/>
          <w:lang w:val="ru-RU"/>
        </w:rPr>
        <w:t>реда, причиненного вследствие нарушения изготовителем, исполнителем, продавцом прав потребителей. Размер компенсации морального вреда определяется судом и не зависит от размера возмещения имущественного вреда.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соответствии с Законом потребитель в случае </w:t>
      </w:r>
      <w:r>
        <w:rPr>
          <w:rFonts w:ascii="Times New Roman" w:hAnsi="Times New Roman"/>
          <w:sz w:val="28"/>
          <w:szCs w:val="28"/>
          <w:lang w:val="ru-RU"/>
        </w:rPr>
        <w:t xml:space="preserve">получения услуги ненадлежащего качества вправе так же отказаться от исполнения договора </w:t>
      </w:r>
      <w:r>
        <w:rPr>
          <w:rFonts w:ascii="Times New Roman" w:hAnsi="Times New Roman"/>
          <w:sz w:val="28"/>
          <w:szCs w:val="28"/>
          <w:lang w:val="ru-RU"/>
        </w:rPr>
        <w:br/>
        <w:t>и потребовать возврата уплаченной суммы.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В этой связи необходимо разъяснить алгоритм действий потребителя.</w:t>
      </w:r>
    </w:p>
    <w:p w:rsidR="008B1A7E" w:rsidRDefault="008B1A7E">
      <w:pPr>
        <w:pStyle w:val="Textbody"/>
        <w:spacing w:after="0" w:line="240" w:lineRule="auto"/>
        <w:ind w:firstLine="907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8B1A7E" w:rsidRDefault="001444BE">
      <w:pPr>
        <w:pStyle w:val="Textbody"/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>
        <w:br w:type="page"/>
      </w:r>
    </w:p>
    <w:p w:rsidR="008B1A7E" w:rsidRDefault="001444BE">
      <w:pPr>
        <w:pStyle w:val="Textbody"/>
        <w:spacing w:after="0" w:line="240" w:lineRule="auto"/>
        <w:jc w:val="center"/>
        <w:rPr>
          <w:rFonts w:hint="eastAsia"/>
          <w:i/>
          <w:iCs/>
        </w:rPr>
      </w:pPr>
      <w:r>
        <w:rPr>
          <w:rFonts w:ascii="Times New Roman" w:hAnsi="Times New Roman"/>
          <w:i/>
          <w:iCs/>
          <w:sz w:val="28"/>
          <w:szCs w:val="28"/>
          <w:lang w:val="ru-RU"/>
        </w:rPr>
        <w:lastRenderedPageBreak/>
        <w:t xml:space="preserve">Алгоритм действий в случае появления пищевого отравления </w:t>
      </w:r>
      <w:r>
        <w:rPr>
          <w:rFonts w:ascii="Times New Roman" w:hAnsi="Times New Roman"/>
          <w:i/>
          <w:iCs/>
          <w:sz w:val="28"/>
          <w:szCs w:val="28"/>
          <w:lang w:val="ru-RU"/>
        </w:rPr>
        <w:t>после употреблении пищи на предприятии общественного питания</w:t>
      </w:r>
    </w:p>
    <w:p w:rsidR="008B1A7E" w:rsidRDefault="008B1A7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12"/>
          <w:szCs w:val="12"/>
          <w:lang w:val="ru-RU"/>
        </w:rPr>
      </w:pP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В первую очередь, если потребитель почувствовал себя плохо                          и изменение в состоянии своего здоровья связывает с употреблением определенных продуктов, в обязательном поряд</w:t>
      </w:r>
      <w:r>
        <w:rPr>
          <w:rFonts w:ascii="Times New Roman" w:hAnsi="Times New Roman"/>
          <w:sz w:val="28"/>
          <w:szCs w:val="28"/>
          <w:lang w:val="ru-RU"/>
        </w:rPr>
        <w:t>ке следует обратиться                         за помощью в медицинское учреждение. Если ухудшение состояния происходит стремительно, необходимо воспользоваться Скорой медицинской помощью.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bCs/>
          <w:sz w:val="28"/>
          <w:szCs w:val="28"/>
          <w:lang w:val="ru-RU"/>
        </w:rPr>
        <w:t>Согласно действующему законодательству о санитарно-эпидемиологическо</w:t>
      </w:r>
      <w:r>
        <w:rPr>
          <w:bCs/>
          <w:sz w:val="28"/>
          <w:szCs w:val="28"/>
          <w:lang w:val="ru-RU"/>
        </w:rPr>
        <w:t>м благополучии населения, о каждом случае инфекционной болезни, носительства возбудителей инфекционной болезни или подозрения на инфекционную болезнь медицинские учреждения обязаны предоставлять экстренное извещение в течение 12 часов в территориальный орг</w:t>
      </w:r>
      <w:r>
        <w:rPr>
          <w:bCs/>
          <w:sz w:val="28"/>
          <w:szCs w:val="28"/>
          <w:lang w:val="ru-RU"/>
        </w:rPr>
        <w:t>ан, уполномоченный осуществлять федеральный государственный санитарно-эпидемиологический надзор. Данная</w:t>
      </w:r>
      <w:r>
        <w:rPr>
          <w:rFonts w:ascii="Times New Roman" w:hAnsi="Times New Roman"/>
          <w:sz w:val="28"/>
          <w:szCs w:val="28"/>
          <w:lang w:val="ru-RU"/>
        </w:rPr>
        <w:t xml:space="preserve"> информация необходима                      для принятия оперативных решений, направленных на предупреждение причинения вреда жизни, здоровью людей, окру</w:t>
      </w:r>
      <w:r>
        <w:rPr>
          <w:rFonts w:ascii="Times New Roman" w:hAnsi="Times New Roman"/>
          <w:sz w:val="28"/>
          <w:szCs w:val="28"/>
          <w:lang w:val="ru-RU"/>
        </w:rPr>
        <w:t>жающей среде.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Необходимо подробно объяснить врачу, с употреблением какого продукта потребитель связывает ухудшение своего самочувствия. Данная информация поможет специалистам определить способ лечения,                                  а в дальнейшем заключ</w:t>
      </w:r>
      <w:r>
        <w:rPr>
          <w:rFonts w:ascii="Times New Roman" w:hAnsi="Times New Roman"/>
          <w:sz w:val="28"/>
          <w:szCs w:val="28"/>
          <w:lang w:val="ru-RU"/>
        </w:rPr>
        <w:t xml:space="preserve">ение медицинской организации (выписной эпикриз </w:t>
      </w:r>
      <w:r>
        <w:rPr>
          <w:rFonts w:ascii="Times New Roman" w:hAnsi="Times New Roman"/>
          <w:sz w:val="28"/>
          <w:szCs w:val="28"/>
          <w:lang w:val="ru-RU"/>
        </w:rPr>
        <w:br/>
        <w:t>с диагнозом) может лечь в обоснование исковых требований к организации или индивидуальному предпринимателю, продавших некачественный продукт или оказавших услугу общественного питания ненадлежащего качества.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Следующим шагом является обращение к продавцу, исполнителю услуг, изготовителю с письменной претензией, составленной в двух экземплярах, в которой должны быть четко сформулированы требования                       о расторжении договора, о компенсации матер</w:t>
      </w:r>
      <w:r>
        <w:rPr>
          <w:rFonts w:ascii="Times New Roman" w:hAnsi="Times New Roman"/>
          <w:sz w:val="28"/>
          <w:szCs w:val="28"/>
          <w:lang w:val="ru-RU"/>
        </w:rPr>
        <w:t>иального вреда. В претензии нужно указать наименование товара, изготовителя, дату изготовления                           и упаковки, срок годности, массу нетто, термическое состояние (охлажденное, замороженное) и другие отличительные признаки товара, указа</w:t>
      </w:r>
      <w:r>
        <w:rPr>
          <w:rFonts w:ascii="Times New Roman" w:hAnsi="Times New Roman"/>
          <w:sz w:val="28"/>
          <w:szCs w:val="28"/>
          <w:lang w:val="ru-RU"/>
        </w:rPr>
        <w:t xml:space="preserve">нные на маркировке. Если потребитель пользовался услугой общественного питания, то указывается дата посещения, блюда, которые были заказаны, а так же те блюда, которые послужили причиной отравления. 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Один экземпляр претензии необходимо вручить продавцу (ис</w:t>
      </w:r>
      <w:r>
        <w:rPr>
          <w:rFonts w:ascii="Times New Roman" w:hAnsi="Times New Roman"/>
          <w:sz w:val="28"/>
          <w:szCs w:val="28"/>
          <w:lang w:val="ru-RU"/>
        </w:rPr>
        <w:t xml:space="preserve">полнителю, законному представителю юридического лица, индивидуальному предпринимателю, либо лицу, уполномоченному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на принятие претензии), либо направить по почте письмом с уведомлением </w:t>
      </w:r>
      <w:r>
        <w:rPr>
          <w:rFonts w:ascii="Times New Roman" w:hAnsi="Times New Roman"/>
          <w:sz w:val="28"/>
          <w:szCs w:val="28"/>
          <w:lang w:val="ru-RU"/>
        </w:rPr>
        <w:br/>
        <w:t>о вручении. В случае личного вручения претензии, на втором экземпляре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не лишним будет указать дату, должность и Ф.И.О. лица, принявшего претензию. 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lastRenderedPageBreak/>
        <w:t>Требование потребителя о расторжении договора и возмещении убытков, причиненных потребителю должны быть рассмотрены в течение десяти дней со дня предъявления требования (статьи</w:t>
      </w:r>
      <w:r>
        <w:rPr>
          <w:rFonts w:ascii="Times New Roman" w:hAnsi="Times New Roman"/>
          <w:sz w:val="28"/>
          <w:szCs w:val="28"/>
          <w:lang w:val="ru-RU"/>
        </w:rPr>
        <w:t xml:space="preserve"> 22 и 31 Закона).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случае отказа продавца в удовлетворении требований, заявленных </w:t>
      </w:r>
      <w:r>
        <w:rPr>
          <w:rFonts w:ascii="Times New Roman" w:hAnsi="Times New Roman"/>
          <w:sz w:val="28"/>
          <w:szCs w:val="28"/>
          <w:lang w:val="ru-RU"/>
        </w:rPr>
        <w:br/>
        <w:t>в претензии в добровольном порядке, либо неполучении ответа, потребитель вправе обратиться в суд.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нарушение сроков удовлетворения требований потребителю продавцом (изгот</w:t>
      </w:r>
      <w:r>
        <w:rPr>
          <w:rFonts w:ascii="Times New Roman" w:hAnsi="Times New Roman"/>
          <w:sz w:val="28"/>
          <w:szCs w:val="28"/>
          <w:lang w:val="ru-RU"/>
        </w:rPr>
        <w:t xml:space="preserve">овителем) товара уплачивается неустойка в размере 1%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от цены товара за каждый день просрочки, а исполнителем услуги – </w:t>
      </w:r>
      <w:r>
        <w:rPr>
          <w:rFonts w:ascii="Times New Roman" w:hAnsi="Times New Roman"/>
          <w:sz w:val="28"/>
          <w:szCs w:val="28"/>
          <w:lang w:val="ru-RU"/>
        </w:rPr>
        <w:br/>
        <w:t>в размере 3% за каждый день (общая сумма неустойки при оказании услуг не может превышать цену заказа).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За отказ в урегулировании ситуаци</w:t>
      </w:r>
      <w:r>
        <w:rPr>
          <w:rFonts w:ascii="Times New Roman" w:hAnsi="Times New Roman"/>
          <w:sz w:val="28"/>
          <w:szCs w:val="28"/>
          <w:lang w:val="ru-RU"/>
        </w:rPr>
        <w:t xml:space="preserve">и в добровольном порядке судом </w:t>
      </w:r>
      <w:r>
        <w:rPr>
          <w:rFonts w:ascii="Times New Roman" w:hAnsi="Times New Roman"/>
          <w:sz w:val="28"/>
          <w:szCs w:val="28"/>
          <w:lang w:val="ru-RU"/>
        </w:rPr>
        <w:br/>
        <w:t xml:space="preserve">в пользу потребителя присуждается штраф продавцу (изготовителю) </w:t>
      </w:r>
      <w:r>
        <w:rPr>
          <w:rFonts w:ascii="Times New Roman" w:hAnsi="Times New Roman"/>
          <w:sz w:val="28"/>
          <w:szCs w:val="28"/>
          <w:lang w:val="ru-RU"/>
        </w:rPr>
        <w:br/>
        <w:t>или исполнителю в размере 50% от цены иска.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Если по причине отравления некачественным продуктом потребитель обратился за медицинской помощью, заключение врача </w:t>
      </w:r>
      <w:r>
        <w:rPr>
          <w:rFonts w:ascii="Times New Roman" w:hAnsi="Times New Roman"/>
          <w:sz w:val="28"/>
          <w:szCs w:val="28"/>
          <w:lang w:val="ru-RU"/>
        </w:rPr>
        <w:t>будет являться необходимым документом для доказательства факта причинения вреда здоровью, вследствие употребления некачественного продукта питания                         или блюда, поскольку в соответствии со статьей 55 Гражданско- процессуального Кодекса</w:t>
      </w:r>
      <w:r>
        <w:rPr>
          <w:rFonts w:ascii="Times New Roman" w:hAnsi="Times New Roman"/>
          <w:sz w:val="28"/>
          <w:szCs w:val="28"/>
          <w:lang w:val="ru-RU"/>
        </w:rPr>
        <w:t xml:space="preserve"> Российской Федерации каждая сторона должна доказать те обстоятельства, на которые она ссылается, как на основания своих требований и возражений.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В обоснование исковых требований могут быть положены                                 и материалы разбирательст</w:t>
      </w:r>
      <w:r>
        <w:rPr>
          <w:rFonts w:ascii="Times New Roman" w:hAnsi="Times New Roman"/>
          <w:sz w:val="28"/>
          <w:szCs w:val="28"/>
          <w:lang w:val="ru-RU"/>
        </w:rPr>
        <w:t xml:space="preserve">ва по случаю пищевого отравления контролирующими организациями. Поэтому, как только потребителю оказана достаточная медицинская помощь, ему рекомендуется обратиться с жалобой на действия продавца или изготовителя товара, исполнителя услуги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в Управление Роспотребнадзора по  Волгоградской области (г. Волгоград, </w:t>
      </w:r>
      <w:r>
        <w:rPr>
          <w:rFonts w:ascii="Times New Roman" w:hAnsi="Times New Roman"/>
          <w:sz w:val="28"/>
          <w:szCs w:val="28"/>
          <w:lang w:val="ru-RU"/>
        </w:rPr>
        <w:br/>
      </w:r>
      <w:r>
        <w:rPr>
          <w:rFonts w:ascii="Times New Roman" w:hAnsi="Times New Roman"/>
          <w:spacing w:val="-12"/>
          <w:sz w:val="28"/>
          <w:szCs w:val="28"/>
          <w:lang w:val="ru-RU"/>
        </w:rPr>
        <w:t>пр. им. И.В. Ленина, д.  50 Б) или в его территориальные отделы в районах области.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Помощь в составлении претензии и искового заявления может быть оказана Консультационным </w:t>
      </w:r>
      <w:r>
        <w:rPr>
          <w:rFonts w:ascii="Times New Roman" w:hAnsi="Times New Roman"/>
          <w:sz w:val="28"/>
          <w:szCs w:val="28"/>
          <w:lang w:val="ru-RU"/>
        </w:rPr>
        <w:t>центром защиты прав потребителей                                    ФБУЗ "Центр гигиены и эпидемиологии в Волгоградской области" телефон 37-29-19 (г. Волгоград, ул. Ангарская д. 13 б).</w:t>
      </w:r>
    </w:p>
    <w:p w:rsidR="008B1A7E" w:rsidRDefault="001444BE">
      <w:pPr>
        <w:pStyle w:val="Textbody"/>
        <w:spacing w:after="0" w:line="240" w:lineRule="auto"/>
        <w:ind w:firstLine="850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Обращения в форме электронных сообщений направляются </w:t>
      </w:r>
      <w:r>
        <w:rPr>
          <w:rFonts w:ascii="Times New Roman" w:hAnsi="Times New Roman"/>
          <w:sz w:val="28"/>
          <w:szCs w:val="28"/>
          <w:lang w:val="ru-RU"/>
        </w:rPr>
        <w:br/>
        <w:t>в Управление Росп</w:t>
      </w:r>
      <w:r>
        <w:rPr>
          <w:rFonts w:ascii="Times New Roman" w:hAnsi="Times New Roman"/>
          <w:sz w:val="28"/>
          <w:szCs w:val="28"/>
          <w:lang w:val="ru-RU"/>
        </w:rPr>
        <w:t>отребнадзора по Волгоградской области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 путем заполнения специальной электронной формы на Едином портале Роспотребнадзора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br/>
        <w:t xml:space="preserve">для подачи обращений граждан, который размещен на главной странице официального сайта Управления – ссылка "отправить обращение"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https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:/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petition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rospotrebnadzor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petition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t xml:space="preserve">/ или на бумажном носителе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ar-SA"/>
        </w:rPr>
        <w:br/>
        <w:t xml:space="preserve">на адрес: г. Волгоград, пр. Ленина, д. 50 б.  </w:t>
      </w:r>
    </w:p>
    <w:p w:rsidR="008B1A7E" w:rsidRDefault="001444B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>Вв соответствии со статьей 40 Закона и статьей 47 Гражданско-процессуального Кодекса Российской Федерации Роспотребнадзор, как уполномоченный фе</w:t>
      </w:r>
      <w:r>
        <w:rPr>
          <w:rFonts w:ascii="Times New Roman" w:hAnsi="Times New Roman"/>
          <w:sz w:val="28"/>
          <w:szCs w:val="28"/>
          <w:lang w:val="ru-RU"/>
        </w:rPr>
        <w:t>деральный орган исполнительной власти, осуществляющий государственный надзор в области защиты прав потребителей, может быть привлечен судом к участию в деле по инициативе лиц, участвующих в деле, для дачи заключения по делу в целях защиты прав потребителей</w:t>
      </w:r>
      <w:r>
        <w:rPr>
          <w:rFonts w:ascii="Times New Roman" w:hAnsi="Times New Roman"/>
          <w:sz w:val="28"/>
          <w:szCs w:val="28"/>
          <w:lang w:val="ru-RU"/>
        </w:rPr>
        <w:t xml:space="preserve"> в порядке, установленном законодательством Российской Федерации. </w:t>
      </w:r>
    </w:p>
    <w:p w:rsidR="008B1A7E" w:rsidRDefault="001444BE">
      <w:pPr>
        <w:ind w:firstLine="709"/>
        <w:jc w:val="both"/>
        <w:rPr>
          <w:rFonts w:hint="eastAsia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В этой связи, до принятия судом первой инстанции решения по делу, потребитель может обратиться с соответствующим ходатайством в суд.                         В случае принятия судом решения </w:t>
      </w:r>
      <w:r>
        <w:rPr>
          <w:rFonts w:ascii="Times New Roman" w:hAnsi="Times New Roman"/>
          <w:sz w:val="28"/>
          <w:szCs w:val="28"/>
          <w:lang w:val="ru-RU"/>
        </w:rPr>
        <w:t>о необходимости привлечения Управления Роспотребнадзора по Волгоградской области к участию в деле, данная служба подготовит и направит в суд соответствующее заключение по делу.</w:t>
      </w:r>
    </w:p>
    <w:sectPr w:rsidR="008B1A7E">
      <w:headerReference w:type="default" r:id="rId6"/>
      <w:pgSz w:w="11906" w:h="16838"/>
      <w:pgMar w:top="1021" w:right="851" w:bottom="1021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1444BE">
      <w:pPr>
        <w:rPr>
          <w:rFonts w:hint="eastAsia"/>
        </w:rPr>
      </w:pPr>
      <w:r>
        <w:separator/>
      </w:r>
    </w:p>
  </w:endnote>
  <w:endnote w:type="continuationSeparator" w:id="0">
    <w:p w:rsidR="00000000" w:rsidRDefault="001444BE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WenQuanYi Zen Hei Sharp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1444BE">
      <w:pPr>
        <w:rPr>
          <w:rFonts w:hint="eastAsia"/>
        </w:rPr>
      </w:pPr>
      <w:r>
        <w:separator/>
      </w:r>
    </w:p>
  </w:footnote>
  <w:footnote w:type="continuationSeparator" w:id="0">
    <w:p w:rsidR="00000000" w:rsidRDefault="001444BE">
      <w:pPr>
        <w:rPr>
          <w:rFonts w:hint="eastAsia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811271779"/>
      <w:docPartObj>
        <w:docPartGallery w:val="Page Numbers (Top of Page)"/>
        <w:docPartUnique/>
      </w:docPartObj>
    </w:sdtPr>
    <w:sdtEndPr/>
    <w:sdtContent>
      <w:p w:rsidR="008B1A7E" w:rsidRDefault="001444BE">
        <w:pPr>
          <w:pStyle w:val="ab"/>
          <w:jc w:val="center"/>
          <w:rPr>
            <w:rFonts w:hint="eastAsia"/>
          </w:rPr>
        </w:pPr>
        <w:r>
          <w:fldChar w:fldCharType="begin"/>
        </w:r>
        <w:r>
          <w:instrText>PAGE</w:instrText>
        </w:r>
        <w:r>
          <w:fldChar w:fldCharType="separate"/>
        </w:r>
        <w:r>
          <w:rPr>
            <w:rFonts w:hint="eastAsia"/>
            <w:noProof/>
          </w:rPr>
          <w:t>2</w:t>
        </w:r>
        <w:r>
          <w:fldChar w:fldCharType="end"/>
        </w:r>
      </w:p>
    </w:sdtContent>
  </w:sdt>
  <w:p w:rsidR="008B1A7E" w:rsidRDefault="008B1A7E">
    <w:pPr>
      <w:pStyle w:val="ab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A7E"/>
    <w:rsid w:val="001444BE"/>
    <w:rsid w:val="008B1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C62B66D7-C824-4BEE-ACD0-47D1FC68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E9A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ыделение жирным"/>
    <w:qFormat/>
    <w:rsid w:val="008A4E9A"/>
    <w:rPr>
      <w:b/>
      <w:bCs/>
    </w:rPr>
  </w:style>
  <w:style w:type="character" w:customStyle="1" w:styleId="a4">
    <w:name w:val="Верхний колонтитул Знак"/>
    <w:basedOn w:val="a0"/>
    <w:uiPriority w:val="99"/>
    <w:qFormat/>
    <w:rsid w:val="000B4E92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character" w:customStyle="1" w:styleId="a5">
    <w:name w:val="Нижний колонтитул Знак"/>
    <w:basedOn w:val="a0"/>
    <w:uiPriority w:val="99"/>
    <w:qFormat/>
    <w:rsid w:val="000B4E92"/>
    <w:rPr>
      <w:rFonts w:ascii="Liberation Serif" w:eastAsia="SimSun" w:hAnsi="Liberation Serif" w:cs="Mangal"/>
      <w:kern w:val="2"/>
      <w:sz w:val="24"/>
      <w:szCs w:val="21"/>
      <w:lang w:val="en-US" w:eastAsia="zh-CN" w:bidi="hi-IN"/>
    </w:rPr>
  </w:style>
  <w:style w:type="paragraph" w:styleId="a6">
    <w:name w:val="Title"/>
    <w:basedOn w:val="a"/>
    <w:next w:val="a7"/>
    <w:qFormat/>
    <w:pPr>
      <w:keepNext/>
      <w:spacing w:before="240" w:after="120"/>
    </w:pPr>
    <w:rPr>
      <w:rFonts w:ascii="Liberation Sans" w:eastAsia="WenQuanYi Zen Hei Sharp" w:hAnsi="Liberation Sans" w:cs="Lohit Devanagari"/>
      <w:sz w:val="28"/>
      <w:szCs w:val="28"/>
    </w:rPr>
  </w:style>
  <w:style w:type="paragraph" w:styleId="a7">
    <w:name w:val="Body Text"/>
    <w:basedOn w:val="a"/>
    <w:pPr>
      <w:spacing w:after="140" w:line="276" w:lineRule="auto"/>
    </w:pPr>
  </w:style>
  <w:style w:type="paragraph" w:styleId="a8">
    <w:name w:val="List"/>
    <w:basedOn w:val="a7"/>
    <w:rPr>
      <w:rFonts w:cs="Lohit Devanagari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ohit Devanagari"/>
      <w:i/>
      <w:iCs/>
    </w:rPr>
  </w:style>
  <w:style w:type="paragraph" w:styleId="aa">
    <w:name w:val="index heading"/>
    <w:basedOn w:val="a"/>
    <w:qFormat/>
    <w:pPr>
      <w:suppressLineNumbers/>
    </w:pPr>
    <w:rPr>
      <w:rFonts w:cs="Lohit Devanagari"/>
    </w:rPr>
  </w:style>
  <w:style w:type="paragraph" w:customStyle="1" w:styleId="Standard">
    <w:name w:val="Standard"/>
    <w:qFormat/>
    <w:rsid w:val="008A4E9A"/>
    <w:pPr>
      <w:suppressAutoHyphens/>
      <w:textAlignment w:val="baseline"/>
    </w:pPr>
    <w:rPr>
      <w:rFonts w:ascii="Liberation Serif" w:eastAsia="SimSun" w:hAnsi="Liberation Serif" w:cs="Mangal"/>
      <w:kern w:val="2"/>
      <w:sz w:val="24"/>
      <w:szCs w:val="24"/>
      <w:lang w:val="en-US" w:eastAsia="zh-CN" w:bidi="hi-IN"/>
    </w:rPr>
  </w:style>
  <w:style w:type="paragraph" w:customStyle="1" w:styleId="Textbody">
    <w:name w:val="Text body"/>
    <w:basedOn w:val="Standard"/>
    <w:qFormat/>
    <w:rsid w:val="008A4E9A"/>
    <w:pPr>
      <w:spacing w:after="140" w:line="288" w:lineRule="auto"/>
    </w:pPr>
  </w:style>
  <w:style w:type="paragraph" w:styleId="ab">
    <w:name w:val="header"/>
    <w:basedOn w:val="a"/>
    <w:uiPriority w:val="99"/>
    <w:unhideWhenUsed/>
    <w:rsid w:val="000B4E92"/>
    <w:pPr>
      <w:tabs>
        <w:tab w:val="center" w:pos="4677"/>
        <w:tab w:val="right" w:pos="9355"/>
      </w:tabs>
    </w:pPr>
    <w:rPr>
      <w:szCs w:val="21"/>
    </w:rPr>
  </w:style>
  <w:style w:type="paragraph" w:styleId="ac">
    <w:name w:val="footer"/>
    <w:basedOn w:val="a"/>
    <w:uiPriority w:val="99"/>
    <w:unhideWhenUsed/>
    <w:rsid w:val="000B4E92"/>
    <w:pPr>
      <w:tabs>
        <w:tab w:val="center" w:pos="4677"/>
        <w:tab w:val="right" w:pos="9355"/>
      </w:tabs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E1ACB73-83B9-4070-BE85-C2A9A050B019}"/>
</file>

<file path=customXml/itemProps2.xml><?xml version="1.0" encoding="utf-8"?>
<ds:datastoreItem xmlns:ds="http://schemas.openxmlformats.org/officeDocument/2006/customXml" ds:itemID="{62B95F5C-D574-49D4-90A5-B497749F012B}"/>
</file>

<file path=customXml/itemProps3.xml><?xml version="1.0" encoding="utf-8"?>
<ds:datastoreItem xmlns:ds="http://schemas.openxmlformats.org/officeDocument/2006/customXml" ds:itemID="{22404142-D0AB-441B-BFC0-2C2AF9C4348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1287</Words>
  <Characters>7336</Characters>
  <Application>Microsoft Office Word</Application>
  <DocSecurity>4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Куликова Ирина Андреевна</dc:creator>
  <dc:description/>
  <cp:lastModifiedBy>Зуева Ольга Вячеславна</cp:lastModifiedBy>
  <cp:revision>2</cp:revision>
  <cp:lastPrinted>2023-05-26T16:16:00Z</cp:lastPrinted>
  <dcterms:created xsi:type="dcterms:W3CDTF">2023-06-05T12:15:00Z</dcterms:created>
  <dcterms:modified xsi:type="dcterms:W3CDTF">2023-06-05T12:15:00Z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