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2640B4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 xml:space="preserve">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9B2B4-9069-4CD9-84A8-A1E8C8823AFB}"/>
</file>

<file path=customXml/itemProps2.xml><?xml version="1.0" encoding="utf-8"?>
<ds:datastoreItem xmlns:ds="http://schemas.openxmlformats.org/officeDocument/2006/customXml" ds:itemID="{D18F1287-6A66-4224-AD48-8A16D21099ED}"/>
</file>

<file path=customXml/itemProps3.xml><?xml version="1.0" encoding="utf-8"?>
<ds:datastoreItem xmlns:ds="http://schemas.openxmlformats.org/officeDocument/2006/customXml" ds:itemID="{69FEA01F-81AA-4F49-B563-4EB8B8418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2023-09-11T12:31:00Z</dcterms:modified>
</cp:coreProperties>
</file>