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3"/>
              <w:gridCol w:w="7733"/>
            </w:tblGrid>
            <w:tr w:rsidR="00931B5B" w:rsidTr="00952554">
              <w:trPr>
                <w:trHeight w:val="1927"/>
              </w:trPr>
              <w:tc>
                <w:tcPr>
                  <w:tcW w:w="3093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1160EAE8" wp14:editId="4E2070B1">
                        <wp:simplePos x="0" y="0"/>
                        <wp:positionH relativeFrom="column">
                          <wp:posOffset>321945</wp:posOffset>
                        </wp:positionH>
                        <wp:positionV relativeFrom="paragraph">
                          <wp:posOffset>42545</wp:posOffset>
                        </wp:positionV>
                        <wp:extent cx="1276350" cy="11715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33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AB2B9D" w:rsidRDefault="00931B5B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2B9D">
                    <w:rPr>
                      <w:b/>
                      <w:color w:val="FF0000"/>
                      <w:sz w:val="32"/>
                      <w:szCs w:val="32"/>
                    </w:rPr>
                    <w:t xml:space="preserve">О МЕРАХ ПОЖАРНОЙ БЕЗОПАСНОСТИ В </w:t>
                  </w:r>
                  <w:r w:rsidR="006D44CE">
                    <w:rPr>
                      <w:b/>
                      <w:color w:val="FF0000"/>
                      <w:sz w:val="32"/>
                      <w:szCs w:val="32"/>
                    </w:rPr>
                    <w:t>ПЕРИОД ПОЖАРООПАСНОГО</w:t>
                  </w:r>
                  <w:r w:rsidRPr="00AB2B9D">
                    <w:rPr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6D44CE">
                    <w:rPr>
                      <w:b/>
                      <w:color w:val="FF0000"/>
                      <w:sz w:val="32"/>
                      <w:szCs w:val="32"/>
                    </w:rPr>
                    <w:t>СЕЗОНА</w:t>
                  </w:r>
                </w:p>
              </w:tc>
            </w:tr>
          </w:tbl>
          <w:p w:rsidR="00AB2B9D" w:rsidRPr="0014021A" w:rsidRDefault="00AB2B06" w:rsidP="00952554">
            <w:pPr>
              <w:pStyle w:val="a3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ind w:left="317" w:right="176"/>
              <w:jc w:val="both"/>
              <w:rPr>
                <w:b/>
                <w:color w:val="FF0000"/>
                <w:sz w:val="30"/>
                <w:szCs w:val="30"/>
                <w:u w:val="single"/>
              </w:rPr>
            </w:pPr>
            <w:r w:rsidRPr="0014021A">
              <w:rPr>
                <w:b/>
                <w:color w:val="FF0000"/>
                <w:sz w:val="30"/>
                <w:szCs w:val="30"/>
                <w:u w:val="single"/>
              </w:rPr>
              <w:t>Соблюдайте правила пожарной безопасности:</w:t>
            </w:r>
          </w:p>
          <w:p w:rsidR="00AB2B06" w:rsidRPr="006C48A7" w:rsidRDefault="00AB2B06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Своевременно очищайте территорию участка и прилегающую к нему территорию от горючих отходов, мусора, опавших листьев, травы.</w:t>
            </w:r>
          </w:p>
          <w:p w:rsidR="00AB2B06" w:rsidRPr="006C48A7" w:rsidRDefault="00AB2B06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Установите у каждого строения емкость с водой. Строения должны иметь приставные лестницы, достигающие крыши.</w:t>
            </w:r>
          </w:p>
          <w:p w:rsidR="00AB2B06" w:rsidRPr="006C48A7" w:rsidRDefault="00AB2B06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травы полосой земли.</w:t>
            </w:r>
          </w:p>
          <w:p w:rsidR="00AB2B06" w:rsidRPr="006C48A7" w:rsidRDefault="00AB2B06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погоды.</w:t>
            </w:r>
          </w:p>
          <w:p w:rsidR="00AB2B06" w:rsidRPr="006C48A7" w:rsidRDefault="00AB2B06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 оставляйте без присмотра во дворах баллоны с газом, а также ёмкости с легковоспламеняющимися или горючими жидкостями.</w:t>
            </w:r>
          </w:p>
          <w:p w:rsidR="00AB2B06" w:rsidRPr="006C48A7" w:rsidRDefault="00AB2B06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      </w:r>
          </w:p>
          <w:p w:rsidR="006C48A7" w:rsidRPr="006C48A7" w:rsidRDefault="00AB2B06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Содержите в исправном состоянии электрические сети и электробытовые, газовые приборы, печи и соблюдайте меры</w:t>
            </w:r>
            <w:r w:rsidR="006C48A7" w:rsidRPr="006C48A7">
              <w:rPr>
                <w:color w:val="000000" w:themeColor="text1"/>
                <w:sz w:val="26"/>
                <w:szCs w:val="26"/>
              </w:rPr>
              <w:t xml:space="preserve"> предосторожности при их эксплуатации.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 оставляйте без присмотра включенные в сеть электробытовые приборы, горящие газовые плитки, толпящиеся печи и не поручайте наблюдение за ними малолетним детям. Строго пресекайте шалость детей с огнем.</w:t>
            </w:r>
          </w:p>
          <w:p w:rsidR="006C48A7" w:rsidRPr="0014021A" w:rsidRDefault="006C48A7" w:rsidP="00952554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ind w:left="33" w:right="176"/>
              <w:jc w:val="both"/>
              <w:rPr>
                <w:b/>
                <w:color w:val="FF0000"/>
                <w:sz w:val="30"/>
                <w:szCs w:val="30"/>
                <w:u w:val="single"/>
              </w:rPr>
            </w:pPr>
            <w:r w:rsidRPr="0014021A">
              <w:rPr>
                <w:b/>
                <w:color w:val="FF0000"/>
                <w:sz w:val="30"/>
                <w:szCs w:val="30"/>
                <w:u w:val="single"/>
              </w:rPr>
              <w:t>Если пожар не удалось предотвратить: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FF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 xml:space="preserve">Немедленно позвоните в пожарную охрану по телефонам </w:t>
            </w:r>
            <w:r w:rsidRPr="0014021A">
              <w:rPr>
                <w:color w:val="FF0000"/>
                <w:sz w:val="30"/>
                <w:szCs w:val="30"/>
              </w:rPr>
              <w:t>«</w:t>
            </w:r>
            <w:r w:rsidRPr="0014021A">
              <w:rPr>
                <w:b/>
                <w:color w:val="FF0000"/>
                <w:sz w:val="30"/>
                <w:szCs w:val="30"/>
              </w:rPr>
              <w:t>01</w:t>
            </w:r>
            <w:r w:rsidRPr="0014021A">
              <w:rPr>
                <w:color w:val="FF0000"/>
                <w:sz w:val="30"/>
                <w:szCs w:val="30"/>
              </w:rPr>
              <w:t>»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6C48A7">
              <w:rPr>
                <w:color w:val="000000" w:themeColor="text1"/>
                <w:sz w:val="26"/>
                <w:szCs w:val="26"/>
              </w:rPr>
              <w:t>или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14021A">
              <w:rPr>
                <w:color w:val="FF0000"/>
                <w:sz w:val="30"/>
                <w:szCs w:val="30"/>
              </w:rPr>
              <w:t>«</w:t>
            </w:r>
            <w:r w:rsidRPr="0014021A">
              <w:rPr>
                <w:b/>
                <w:color w:val="FF0000"/>
                <w:sz w:val="30"/>
                <w:szCs w:val="30"/>
              </w:rPr>
              <w:t>101</w:t>
            </w:r>
            <w:r w:rsidRPr="0014021A">
              <w:rPr>
                <w:color w:val="FF0000"/>
                <w:sz w:val="30"/>
                <w:szCs w:val="30"/>
              </w:rPr>
              <w:t>»</w:t>
            </w:r>
            <w:r w:rsidR="0014021A">
              <w:rPr>
                <w:color w:val="000000" w:themeColor="text1"/>
                <w:sz w:val="26"/>
                <w:szCs w:val="26"/>
              </w:rPr>
              <w:t>.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6C48A7">
              <w:rPr>
                <w:color w:val="000000" w:themeColor="text1"/>
                <w:sz w:val="26"/>
                <w:szCs w:val="26"/>
              </w:rPr>
              <w:t>Необходимо быстро реагировать на пожар, используя все доступные способы для тушения огня средства (песок, вода, покрывала, одежда, огнетушители и т.д.).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Закройте двери и окна, так как потоки воздуха питают огонь.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Отключите газ, электричество.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Если потушить пламя невозможно, после спасения людей следует убрать баллоны с газом, автомобили, все легковоспламеняющиеся материалы.</w:t>
            </w:r>
          </w:p>
          <w:p w:rsidR="006C48A7" w:rsidRPr="006C48A7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Открывая горящие помещения, надо быть максимально внимательным, так как новое поступление кислорода может усилить пламя.</w:t>
            </w:r>
          </w:p>
          <w:p w:rsidR="006C48A7" w:rsidRPr="0014021A" w:rsidRDefault="006C48A7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Если есть дым, двигайтесь</w:t>
            </w:r>
            <w:r w:rsidR="0014021A">
              <w:rPr>
                <w:color w:val="000000" w:themeColor="text1"/>
                <w:sz w:val="26"/>
                <w:szCs w:val="26"/>
              </w:rPr>
              <w:t>, пригнувшись, закрывая лицо, при необходимости закройте голову влажным полотенцем, обильно смочив водой одежду.</w:t>
            </w:r>
          </w:p>
          <w:p w:rsidR="0014021A" w:rsidRPr="0014021A" w:rsidRDefault="0014021A" w:rsidP="00952554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33" w:right="176" w:firstLine="284"/>
              <w:jc w:val="both"/>
              <w:rPr>
                <w:color w:val="0000FF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      </w:r>
          </w:p>
          <w:p w:rsidR="0014021A" w:rsidRDefault="0014021A" w:rsidP="0014021A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4021A" w:rsidRPr="0014021A" w:rsidRDefault="0014021A" w:rsidP="0014021A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6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4"/>
  </w:num>
  <w:num w:numId="5">
    <w:abstractNumId w:val="5"/>
  </w:num>
  <w:num w:numId="6">
    <w:abstractNumId w:val="1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6"/>
  </w:num>
  <w:num w:numId="12">
    <w:abstractNumId w:val="19"/>
  </w:num>
  <w:num w:numId="13">
    <w:abstractNumId w:val="12"/>
  </w:num>
  <w:num w:numId="14">
    <w:abstractNumId w:val="16"/>
  </w:num>
  <w:num w:numId="15">
    <w:abstractNumId w:val="4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1"/>
  </w:num>
  <w:num w:numId="21">
    <w:abstractNumId w:val="13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9541D"/>
    <w:rsid w:val="000B5D43"/>
    <w:rsid w:val="001250FB"/>
    <w:rsid w:val="0014021A"/>
    <w:rsid w:val="001A62FA"/>
    <w:rsid w:val="001F09C6"/>
    <w:rsid w:val="003706B4"/>
    <w:rsid w:val="003F3331"/>
    <w:rsid w:val="0042113F"/>
    <w:rsid w:val="004B60A5"/>
    <w:rsid w:val="004D5419"/>
    <w:rsid w:val="006973B4"/>
    <w:rsid w:val="006C48A7"/>
    <w:rsid w:val="006C73DF"/>
    <w:rsid w:val="006D44CE"/>
    <w:rsid w:val="007437F5"/>
    <w:rsid w:val="00763626"/>
    <w:rsid w:val="007E1AE7"/>
    <w:rsid w:val="00931B5B"/>
    <w:rsid w:val="00952554"/>
    <w:rsid w:val="009C3618"/>
    <w:rsid w:val="009F777A"/>
    <w:rsid w:val="00A21BAC"/>
    <w:rsid w:val="00A72FA8"/>
    <w:rsid w:val="00A74246"/>
    <w:rsid w:val="00A7608B"/>
    <w:rsid w:val="00AB2B06"/>
    <w:rsid w:val="00AB2B9D"/>
    <w:rsid w:val="00B33606"/>
    <w:rsid w:val="00B869B5"/>
    <w:rsid w:val="00BA725E"/>
    <w:rsid w:val="00BC3048"/>
    <w:rsid w:val="00BD0C61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EA0F0-3967-4DBA-B780-34D2E2E42FE5}"/>
</file>

<file path=customXml/itemProps2.xml><?xml version="1.0" encoding="utf-8"?>
<ds:datastoreItem xmlns:ds="http://schemas.openxmlformats.org/officeDocument/2006/customXml" ds:itemID="{C1A4153E-9BC0-4BB6-92EF-17F873AE0892}"/>
</file>

<file path=customXml/itemProps3.xml><?xml version="1.0" encoding="utf-8"?>
<ds:datastoreItem xmlns:ds="http://schemas.openxmlformats.org/officeDocument/2006/customXml" ds:itemID="{D919940D-1597-4AD8-B18C-60918FAAC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Мальцев Александр Валерьевич</cp:lastModifiedBy>
  <cp:revision>2</cp:revision>
  <dcterms:created xsi:type="dcterms:W3CDTF">2024-03-27T08:09:00Z</dcterms:created>
  <dcterms:modified xsi:type="dcterms:W3CDTF">2024-03-27T08:09:00Z</dcterms:modified>
</cp:coreProperties>
</file>