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A5E0120" w:rsidR="0038734D" w:rsidRPr="00A3411B" w:rsidRDefault="001C0634" w:rsidP="00A3411B">
      <w:pPr>
        <w:keepNext/>
        <w:keepLines/>
        <w:spacing w:before="0" w:after="0" w:line="288" w:lineRule="auto"/>
        <w:ind w:firstLine="0"/>
        <w:jc w:val="center"/>
        <w:rPr>
          <w:b/>
          <w:color w:val="FF0000"/>
          <w:sz w:val="28"/>
          <w:szCs w:val="28"/>
        </w:rPr>
      </w:pPr>
      <w:r>
        <w:rPr>
          <w:b/>
          <w:color w:val="FF0000"/>
          <w:spacing w:val="52"/>
          <w:sz w:val="28"/>
          <w:szCs w:val="28"/>
        </w:rPr>
        <w:t>№ 915</w:t>
      </w:r>
      <w:r w:rsidR="00AF081E">
        <w:rPr>
          <w:b/>
          <w:color w:val="FF0000"/>
          <w:spacing w:val="52"/>
          <w:sz w:val="28"/>
          <w:szCs w:val="28"/>
        </w:rPr>
        <w:t xml:space="preserve"> от </w:t>
      </w:r>
      <w:r>
        <w:rPr>
          <w:b/>
          <w:color w:val="FF0000"/>
          <w:spacing w:val="52"/>
          <w:sz w:val="28"/>
          <w:szCs w:val="28"/>
        </w:rPr>
        <w:t>22.03</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300F54C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1C0634">
              <w:rPr>
                <w:rFonts w:eastAsia="Calibri"/>
                <w:b/>
                <w:szCs w:val="26"/>
                <w:lang w:eastAsia="en-US"/>
              </w:rPr>
              <w:t>15.03.2024 № 176</w:t>
            </w:r>
            <w:r w:rsidR="00B54093">
              <w:rPr>
                <w:rFonts w:eastAsia="Calibri"/>
                <w:b/>
                <w:szCs w:val="26"/>
                <w:lang w:eastAsia="en-US"/>
              </w:rPr>
              <w:t>5</w:t>
            </w:r>
            <w:r w:rsidR="00FA079E" w:rsidRPr="006666D3">
              <w:rPr>
                <w:rFonts w:eastAsia="Calibri"/>
                <w:b/>
                <w:szCs w:val="26"/>
                <w:lang w:eastAsia="en-US"/>
              </w:rPr>
              <w:t>р</w:t>
            </w:r>
            <w:r w:rsidR="001C0634">
              <w:rPr>
                <w:rFonts w:eastAsia="Calibri"/>
                <w:b/>
                <w:szCs w:val="26"/>
                <w:lang w:eastAsia="en-US"/>
              </w:rPr>
              <w:t>, от 21.03.2024 № 1898р</w:t>
            </w:r>
            <w:r w:rsidR="00FA079E" w:rsidRPr="006666D3">
              <w:rPr>
                <w:rFonts w:eastAsia="Calibri"/>
                <w:b/>
                <w:szCs w:val="26"/>
                <w:lang w:eastAsia="en-US"/>
              </w:rPr>
              <w:t xml:space="preserve">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52C3DA4" w:rsidR="005123F4" w:rsidRPr="00A3411B" w:rsidRDefault="005123F4" w:rsidP="001C063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1C0634">
              <w:rPr>
                <w:rFonts w:eastAsia="Calibri"/>
                <w:szCs w:val="26"/>
                <w:lang w:eastAsia="en-US"/>
              </w:rPr>
              <w:t>трех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407"/>
        <w:gridCol w:w="1714"/>
        <w:gridCol w:w="1556"/>
        <w:gridCol w:w="993"/>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4A6CAB">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0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6"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3"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4A6CAB">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15EAAA74" w14:textId="77777777" w:rsidR="001C0634" w:rsidRDefault="001C0634" w:rsidP="001C0634">
            <w:pPr>
              <w:spacing w:before="0" w:after="0"/>
              <w:ind w:firstLine="0"/>
              <w:jc w:val="center"/>
              <w:rPr>
                <w:sz w:val="20"/>
              </w:rPr>
            </w:pPr>
            <w:r w:rsidRPr="001C0634">
              <w:rPr>
                <w:sz w:val="20"/>
              </w:rPr>
              <w:t xml:space="preserve">Нежилое помещение в многоквартирном доме </w:t>
            </w:r>
          </w:p>
          <w:p w14:paraId="08357ED7" w14:textId="70DC99DB" w:rsidR="001C0634" w:rsidRPr="001C0634" w:rsidRDefault="001C0634" w:rsidP="001C0634">
            <w:pPr>
              <w:spacing w:before="0" w:after="0"/>
              <w:ind w:firstLine="0"/>
              <w:jc w:val="center"/>
              <w:rPr>
                <w:sz w:val="20"/>
              </w:rPr>
            </w:pPr>
            <w:r>
              <w:rPr>
                <w:sz w:val="20"/>
              </w:rPr>
              <w:t>(1-й этаж</w:t>
            </w:r>
            <w:r w:rsidRPr="001C0634">
              <w:rPr>
                <w:sz w:val="20"/>
              </w:rPr>
              <w:t>)</w:t>
            </w:r>
          </w:p>
          <w:p w14:paraId="074FA4D9" w14:textId="77777777" w:rsidR="001C0634" w:rsidRPr="001C0634" w:rsidRDefault="001C0634" w:rsidP="001C0634">
            <w:pPr>
              <w:spacing w:before="0" w:after="0"/>
              <w:ind w:firstLine="0"/>
              <w:jc w:val="center"/>
              <w:rPr>
                <w:sz w:val="20"/>
              </w:rPr>
            </w:pPr>
            <w:r w:rsidRPr="001C0634">
              <w:rPr>
                <w:sz w:val="20"/>
              </w:rPr>
              <w:t>кадастровый номер</w:t>
            </w:r>
          </w:p>
          <w:p w14:paraId="06AE3FCE" w14:textId="1573C8CA" w:rsidR="00B943B8" w:rsidRPr="00A3411B" w:rsidRDefault="001C0634" w:rsidP="001C0634">
            <w:pPr>
              <w:ind w:firstLine="0"/>
              <w:jc w:val="center"/>
              <w:rPr>
                <w:rFonts w:eastAsia="Calibri"/>
                <w:szCs w:val="26"/>
                <w:lang w:eastAsia="en-US"/>
              </w:rPr>
            </w:pPr>
            <w:r w:rsidRPr="001C0634">
              <w:rPr>
                <w:sz w:val="20"/>
              </w:rPr>
              <w:t>34:34:080126:1223</w:t>
            </w:r>
            <w:bookmarkStart w:id="2" w:name="dogadr"/>
            <w:bookmarkEnd w:id="2"/>
          </w:p>
        </w:tc>
        <w:tc>
          <w:tcPr>
            <w:tcW w:w="1407" w:type="dxa"/>
          </w:tcPr>
          <w:p w14:paraId="366BCD02" w14:textId="77777777" w:rsidR="001C0634" w:rsidRPr="001C0634" w:rsidRDefault="001C0634" w:rsidP="001C0634">
            <w:pPr>
              <w:ind w:firstLine="0"/>
              <w:jc w:val="center"/>
              <w:rPr>
                <w:sz w:val="20"/>
              </w:rPr>
            </w:pPr>
            <w:r w:rsidRPr="001C0634">
              <w:rPr>
                <w:sz w:val="20"/>
              </w:rPr>
              <w:t xml:space="preserve">Волгоград, Красноармейский район, </w:t>
            </w:r>
          </w:p>
          <w:p w14:paraId="368029A3" w14:textId="37FD973F" w:rsidR="00B943B8" w:rsidRPr="001C0634" w:rsidRDefault="001C0634" w:rsidP="001C0634">
            <w:pPr>
              <w:ind w:firstLine="0"/>
              <w:jc w:val="center"/>
              <w:rPr>
                <w:rFonts w:eastAsia="Calibri"/>
                <w:szCs w:val="26"/>
                <w:highlight w:val="yellow"/>
                <w:lang w:eastAsia="en-US"/>
              </w:rPr>
            </w:pPr>
            <w:r w:rsidRPr="001C0634">
              <w:rPr>
                <w:sz w:val="20"/>
              </w:rPr>
              <w:t xml:space="preserve">ул. Николаевская, </w:t>
            </w:r>
            <w:r>
              <w:rPr>
                <w:sz w:val="20"/>
              </w:rPr>
              <w:t xml:space="preserve">д. </w:t>
            </w:r>
            <w:r w:rsidRPr="001C0634">
              <w:rPr>
                <w:sz w:val="20"/>
              </w:rPr>
              <w:t xml:space="preserve">11, пом. </w:t>
            </w:r>
            <w:r>
              <w:rPr>
                <w:sz w:val="20"/>
              </w:rPr>
              <w:t>1</w:t>
            </w:r>
          </w:p>
        </w:tc>
        <w:tc>
          <w:tcPr>
            <w:tcW w:w="1714" w:type="dxa"/>
          </w:tcPr>
          <w:p w14:paraId="102914C7" w14:textId="77777777" w:rsidR="001C0634" w:rsidRPr="001C0634" w:rsidRDefault="001C0634" w:rsidP="001C0634">
            <w:pPr>
              <w:ind w:firstLine="0"/>
              <w:rPr>
                <w:sz w:val="20"/>
              </w:rPr>
            </w:pPr>
            <w:r w:rsidRPr="001C0634">
              <w:rPr>
                <w:sz w:val="20"/>
              </w:rPr>
              <w:t>Вход через подъезд жилого дома. Имеются все системы инженерного обеспечения.</w:t>
            </w:r>
          </w:p>
          <w:p w14:paraId="39C5FE90" w14:textId="130EE319" w:rsidR="00B943B8" w:rsidRPr="00A3411B" w:rsidRDefault="001C0634" w:rsidP="001C0634">
            <w:pPr>
              <w:ind w:firstLine="0"/>
              <w:rPr>
                <w:rFonts w:eastAsia="Calibri"/>
                <w:szCs w:val="26"/>
                <w:highlight w:val="yellow"/>
                <w:lang w:eastAsia="en-US"/>
              </w:rPr>
            </w:pPr>
            <w:r w:rsidRPr="001C0634">
              <w:rPr>
                <w:sz w:val="20"/>
              </w:rPr>
              <w:t>Состояние удовлетворительное</w:t>
            </w:r>
          </w:p>
        </w:tc>
        <w:tc>
          <w:tcPr>
            <w:tcW w:w="1556" w:type="dxa"/>
          </w:tcPr>
          <w:p w14:paraId="4A153352" w14:textId="6FF526E7" w:rsidR="00B943B8" w:rsidRPr="00FB5080" w:rsidRDefault="00B54093" w:rsidP="00160391">
            <w:pPr>
              <w:ind w:firstLine="0"/>
              <w:jc w:val="center"/>
              <w:rPr>
                <w:rFonts w:eastAsia="Calibri"/>
                <w:sz w:val="20"/>
                <w:highlight w:val="yellow"/>
                <w:lang w:eastAsia="en-US"/>
              </w:rPr>
            </w:pPr>
            <w:proofErr w:type="gramStart"/>
            <w:r w:rsidRPr="00B54093">
              <w:rPr>
                <w:rFonts w:eastAsia="Verdana"/>
                <w:sz w:val="20"/>
              </w:rPr>
              <w:t>Деятельность</w:t>
            </w:r>
            <w:proofErr w:type="gramEnd"/>
            <w:r w:rsidRPr="00B54093">
              <w:rPr>
                <w:rFonts w:eastAsia="Verdana"/>
                <w:sz w:val="20"/>
              </w:rPr>
              <w:t xml:space="preserve"> не запрещенная действующим законодательством РФ</w:t>
            </w:r>
          </w:p>
        </w:tc>
        <w:tc>
          <w:tcPr>
            <w:tcW w:w="993" w:type="dxa"/>
          </w:tcPr>
          <w:p w14:paraId="6A493013" w14:textId="527F2922" w:rsidR="006666D3" w:rsidRPr="00160391" w:rsidRDefault="001C0634" w:rsidP="00FA390B">
            <w:pPr>
              <w:ind w:firstLine="0"/>
              <w:jc w:val="center"/>
              <w:rPr>
                <w:rFonts w:eastAsia="Calibri"/>
                <w:sz w:val="20"/>
                <w:highlight w:val="yellow"/>
                <w:lang w:eastAsia="en-US"/>
              </w:rPr>
            </w:pPr>
            <w:r w:rsidRPr="001C0634">
              <w:rPr>
                <w:sz w:val="20"/>
              </w:rPr>
              <w:t>31,9</w:t>
            </w:r>
          </w:p>
        </w:tc>
        <w:tc>
          <w:tcPr>
            <w:tcW w:w="1701" w:type="dxa"/>
          </w:tcPr>
          <w:p w14:paraId="2BD9F1B2" w14:textId="77777777" w:rsidR="001C0634" w:rsidRPr="001C0634" w:rsidRDefault="00B54093" w:rsidP="001C0634">
            <w:pPr>
              <w:spacing w:before="0" w:after="0"/>
              <w:ind w:firstLine="0"/>
              <w:jc w:val="center"/>
              <w:rPr>
                <w:sz w:val="20"/>
              </w:rPr>
            </w:pPr>
            <w:r w:rsidRPr="00B54093">
              <w:rPr>
                <w:sz w:val="20"/>
              </w:rPr>
              <w:t xml:space="preserve">№ </w:t>
            </w:r>
            <w:r w:rsidR="001C0634" w:rsidRPr="001C0634">
              <w:rPr>
                <w:sz w:val="20"/>
              </w:rPr>
              <w:t xml:space="preserve">34-34-01/067/2008-472 </w:t>
            </w:r>
          </w:p>
          <w:p w14:paraId="4F8ED5C7" w14:textId="631A111B" w:rsidR="00B943B8" w:rsidRPr="00247527" w:rsidRDefault="001C0634" w:rsidP="001C0634">
            <w:pPr>
              <w:spacing w:before="0" w:after="0"/>
              <w:ind w:firstLine="0"/>
              <w:jc w:val="center"/>
              <w:rPr>
                <w:sz w:val="20"/>
              </w:rPr>
            </w:pPr>
            <w:r w:rsidRPr="001C0634">
              <w:rPr>
                <w:sz w:val="20"/>
              </w:rPr>
              <w:t>от 23.05.2008</w:t>
            </w:r>
          </w:p>
        </w:tc>
        <w:tc>
          <w:tcPr>
            <w:tcW w:w="1417" w:type="dxa"/>
          </w:tcPr>
          <w:p w14:paraId="1E003E71" w14:textId="77777777" w:rsidR="001C0634" w:rsidRPr="001C0634" w:rsidRDefault="001C0634" w:rsidP="001C0634">
            <w:pPr>
              <w:ind w:firstLine="0"/>
              <w:jc w:val="center"/>
              <w:rPr>
                <w:sz w:val="20"/>
                <w:lang w:eastAsia="en-US"/>
              </w:rPr>
            </w:pPr>
            <w:r w:rsidRPr="001C0634">
              <w:rPr>
                <w:sz w:val="20"/>
                <w:lang w:eastAsia="en-US"/>
              </w:rPr>
              <w:t>1. Является объектом залога АО «БМ-Банк»</w:t>
            </w:r>
          </w:p>
          <w:p w14:paraId="06D81E8D" w14:textId="0A684634" w:rsidR="00B943B8" w:rsidRPr="00160391" w:rsidRDefault="001C0634" w:rsidP="001C0634">
            <w:pPr>
              <w:ind w:firstLine="0"/>
              <w:jc w:val="center"/>
              <w:rPr>
                <w:rFonts w:eastAsia="Calibri"/>
                <w:sz w:val="20"/>
                <w:highlight w:val="yellow"/>
                <w:lang w:eastAsia="en-US"/>
              </w:rPr>
            </w:pPr>
            <w:r w:rsidRPr="001C0634">
              <w:rPr>
                <w:sz w:val="20"/>
                <w:lang w:eastAsia="en-US"/>
              </w:rPr>
              <w:t>2. Заключен договор аренды № 8/3732  от 06.03.2024 на срок 30 дней с ООО «</w:t>
            </w:r>
            <w:proofErr w:type="spellStart"/>
            <w:r w:rsidRPr="001C0634">
              <w:rPr>
                <w:sz w:val="20"/>
                <w:lang w:eastAsia="en-US"/>
              </w:rPr>
              <w:t>Стройжилсервис</w:t>
            </w:r>
            <w:proofErr w:type="spellEnd"/>
            <w:r w:rsidRPr="001C0634">
              <w:rPr>
                <w:sz w:val="20"/>
                <w:lang w:eastAsia="en-US"/>
              </w:rPr>
              <w:t>».</w:t>
            </w:r>
          </w:p>
        </w:tc>
        <w:tc>
          <w:tcPr>
            <w:tcW w:w="2268" w:type="dxa"/>
          </w:tcPr>
          <w:p w14:paraId="3B79FB90" w14:textId="16713033" w:rsidR="001C0634" w:rsidRDefault="001C0634" w:rsidP="00B54093">
            <w:pPr>
              <w:ind w:firstLine="0"/>
              <w:jc w:val="center"/>
              <w:rPr>
                <w:sz w:val="20"/>
              </w:rPr>
            </w:pPr>
            <w:r w:rsidRPr="001C0634">
              <w:rPr>
                <w:sz w:val="20"/>
              </w:rPr>
              <w:t>4</w:t>
            </w:r>
            <w:r>
              <w:rPr>
                <w:sz w:val="20"/>
              </w:rPr>
              <w:t xml:space="preserve"> </w:t>
            </w:r>
            <w:r w:rsidRPr="001C0634">
              <w:rPr>
                <w:sz w:val="20"/>
              </w:rPr>
              <w:t>149,87</w:t>
            </w:r>
          </w:p>
          <w:p w14:paraId="0EB204D8" w14:textId="19BA3470" w:rsidR="00B943B8" w:rsidRPr="00FA390B" w:rsidRDefault="00160391" w:rsidP="001C0634">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F0F38">
              <w:rPr>
                <w:sz w:val="20"/>
              </w:rPr>
              <w:t xml:space="preserve">№ </w:t>
            </w:r>
            <w:r w:rsidR="001C0634">
              <w:rPr>
                <w:sz w:val="20"/>
              </w:rPr>
              <w:t>3696/23 от 2</w:t>
            </w:r>
            <w:r w:rsidR="001C0634" w:rsidRPr="001C0634">
              <w:rPr>
                <w:sz w:val="20"/>
              </w:rPr>
              <w:t>5.11.2023</w:t>
            </w:r>
          </w:p>
        </w:tc>
        <w:tc>
          <w:tcPr>
            <w:tcW w:w="992" w:type="dxa"/>
          </w:tcPr>
          <w:p w14:paraId="7E551536" w14:textId="4D20F0B9" w:rsidR="00B943B8" w:rsidRPr="00160391" w:rsidRDefault="001C0634" w:rsidP="00A3411B">
            <w:pPr>
              <w:ind w:firstLine="0"/>
              <w:rPr>
                <w:rFonts w:eastAsia="Calibri"/>
                <w:sz w:val="20"/>
                <w:highlight w:val="yellow"/>
                <w:lang w:eastAsia="en-US"/>
              </w:rPr>
            </w:pPr>
            <w:r w:rsidRPr="001C0634">
              <w:rPr>
                <w:rFonts w:eastAsia="Calibri"/>
                <w:sz w:val="20"/>
                <w:lang w:eastAsia="en-US"/>
              </w:rPr>
              <w:t>4</w:t>
            </w:r>
            <w:r>
              <w:rPr>
                <w:rFonts w:eastAsia="Calibri"/>
                <w:sz w:val="20"/>
                <w:lang w:eastAsia="en-US"/>
              </w:rPr>
              <w:t xml:space="preserve"> </w:t>
            </w:r>
            <w:r w:rsidRPr="001C0634">
              <w:rPr>
                <w:rFonts w:eastAsia="Calibri"/>
                <w:sz w:val="20"/>
                <w:lang w:eastAsia="en-US"/>
              </w:rPr>
              <w:t>149,87</w:t>
            </w:r>
          </w:p>
        </w:tc>
        <w:tc>
          <w:tcPr>
            <w:tcW w:w="964" w:type="dxa"/>
          </w:tcPr>
          <w:p w14:paraId="291A2D80" w14:textId="3B53DDF5" w:rsidR="00B943B8" w:rsidRPr="00160391" w:rsidRDefault="001C0634" w:rsidP="00A3411B">
            <w:pPr>
              <w:ind w:firstLine="0"/>
              <w:rPr>
                <w:rFonts w:eastAsia="Calibri"/>
                <w:sz w:val="20"/>
                <w:highlight w:val="yellow"/>
                <w:lang w:eastAsia="en-US"/>
              </w:rPr>
            </w:pPr>
            <w:r w:rsidRPr="001C0634">
              <w:rPr>
                <w:rFonts w:eastAsia="Calibri"/>
                <w:sz w:val="20"/>
                <w:lang w:eastAsia="en-US"/>
              </w:rPr>
              <w:t>11 месяцев</w:t>
            </w:r>
          </w:p>
        </w:tc>
      </w:tr>
      <w:tr w:rsidR="004A6CAB" w:rsidRPr="0039781A" w14:paraId="0D7DB45A" w14:textId="77777777" w:rsidTr="004A6CAB">
        <w:trPr>
          <w:trHeight w:val="399"/>
        </w:trPr>
        <w:tc>
          <w:tcPr>
            <w:tcW w:w="501" w:type="dxa"/>
            <w:shd w:val="clear" w:color="auto" w:fill="F2F2F2"/>
          </w:tcPr>
          <w:p w14:paraId="5693552A" w14:textId="2A7C8F9A" w:rsidR="004A6CAB" w:rsidRDefault="004A6CAB"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2380FFA3" w14:textId="77777777" w:rsidR="004A6CAB" w:rsidRDefault="004A6CAB" w:rsidP="004A6CAB">
            <w:pPr>
              <w:spacing w:before="0" w:after="0"/>
              <w:ind w:firstLine="0"/>
              <w:jc w:val="center"/>
              <w:rPr>
                <w:sz w:val="20"/>
              </w:rPr>
            </w:pPr>
            <w:r w:rsidRPr="004A6CAB">
              <w:rPr>
                <w:sz w:val="20"/>
              </w:rPr>
              <w:t>Помещение</w:t>
            </w:r>
          </w:p>
          <w:p w14:paraId="21459F83" w14:textId="72B16950" w:rsidR="004A6CAB" w:rsidRPr="004A6CAB" w:rsidRDefault="004A6CAB" w:rsidP="004A6CAB">
            <w:pPr>
              <w:spacing w:before="0" w:after="0"/>
              <w:ind w:firstLine="0"/>
              <w:jc w:val="center"/>
              <w:rPr>
                <w:sz w:val="20"/>
              </w:rPr>
            </w:pPr>
            <w:r w:rsidRPr="004A6CAB">
              <w:rPr>
                <w:sz w:val="20"/>
              </w:rPr>
              <w:t xml:space="preserve"> (1-й этаж)</w:t>
            </w:r>
          </w:p>
          <w:p w14:paraId="0705215C" w14:textId="77777777" w:rsidR="004A6CAB" w:rsidRPr="004A6CAB" w:rsidRDefault="004A6CAB" w:rsidP="004A6CAB">
            <w:pPr>
              <w:spacing w:before="0" w:after="0"/>
              <w:ind w:firstLine="0"/>
              <w:jc w:val="center"/>
              <w:rPr>
                <w:sz w:val="20"/>
              </w:rPr>
            </w:pPr>
            <w:r w:rsidRPr="004A6CAB">
              <w:rPr>
                <w:sz w:val="20"/>
              </w:rPr>
              <w:t>кадастровый номер</w:t>
            </w:r>
          </w:p>
          <w:p w14:paraId="6D37147B" w14:textId="6ADD85CF" w:rsidR="004A6CAB" w:rsidRPr="001C0634" w:rsidRDefault="004A6CAB" w:rsidP="004A6CAB">
            <w:pPr>
              <w:spacing w:before="0" w:after="0"/>
              <w:ind w:firstLine="0"/>
              <w:jc w:val="center"/>
              <w:rPr>
                <w:sz w:val="20"/>
              </w:rPr>
            </w:pPr>
            <w:r w:rsidRPr="004A6CAB">
              <w:rPr>
                <w:sz w:val="20"/>
              </w:rPr>
              <w:t>34:34:080123:2674, 34:34:080123:2676</w:t>
            </w:r>
          </w:p>
        </w:tc>
        <w:tc>
          <w:tcPr>
            <w:tcW w:w="1407" w:type="dxa"/>
          </w:tcPr>
          <w:p w14:paraId="677AFE32" w14:textId="77777777" w:rsidR="004A6CAB" w:rsidRPr="004A6CAB" w:rsidRDefault="004A6CAB" w:rsidP="004A6CAB">
            <w:pPr>
              <w:ind w:firstLine="0"/>
              <w:jc w:val="center"/>
              <w:rPr>
                <w:sz w:val="20"/>
              </w:rPr>
            </w:pPr>
            <w:r w:rsidRPr="004A6CAB">
              <w:rPr>
                <w:sz w:val="20"/>
              </w:rPr>
              <w:t xml:space="preserve">Волгоград, Красноармейский район, </w:t>
            </w:r>
          </w:p>
          <w:p w14:paraId="7519A5EC" w14:textId="71EAA6E5" w:rsidR="004A6CAB" w:rsidRPr="001C0634" w:rsidRDefault="004A6CAB" w:rsidP="004A6CAB">
            <w:pPr>
              <w:ind w:firstLine="0"/>
              <w:jc w:val="center"/>
              <w:rPr>
                <w:sz w:val="20"/>
              </w:rPr>
            </w:pPr>
            <w:r w:rsidRPr="004A6CAB">
              <w:rPr>
                <w:sz w:val="20"/>
              </w:rPr>
              <w:t xml:space="preserve">ул. </w:t>
            </w:r>
            <w:proofErr w:type="spellStart"/>
            <w:r w:rsidRPr="004A6CAB">
              <w:rPr>
                <w:sz w:val="20"/>
              </w:rPr>
              <w:t>Саушинская</w:t>
            </w:r>
            <w:proofErr w:type="spellEnd"/>
            <w:r w:rsidRPr="004A6CAB">
              <w:rPr>
                <w:sz w:val="20"/>
              </w:rPr>
              <w:t xml:space="preserve">, </w:t>
            </w:r>
            <w:r>
              <w:rPr>
                <w:sz w:val="20"/>
              </w:rPr>
              <w:t xml:space="preserve">д. </w:t>
            </w:r>
            <w:r w:rsidRPr="004A6CAB">
              <w:rPr>
                <w:sz w:val="20"/>
              </w:rPr>
              <w:t>24</w:t>
            </w:r>
          </w:p>
        </w:tc>
        <w:tc>
          <w:tcPr>
            <w:tcW w:w="1714" w:type="dxa"/>
          </w:tcPr>
          <w:p w14:paraId="54A1C87A" w14:textId="77777777" w:rsidR="004A6CAB" w:rsidRPr="004A6CAB" w:rsidRDefault="004A6CAB" w:rsidP="004A6CAB">
            <w:pPr>
              <w:ind w:firstLine="0"/>
              <w:rPr>
                <w:sz w:val="20"/>
              </w:rPr>
            </w:pPr>
            <w:r w:rsidRPr="004A6CAB">
              <w:rPr>
                <w:sz w:val="20"/>
              </w:rPr>
              <w:t>Вход совместный с другим пользователем. Имеются все системы инженерного обеспечения.</w:t>
            </w:r>
          </w:p>
          <w:p w14:paraId="73FF3682" w14:textId="5D94D074" w:rsidR="004A6CAB" w:rsidRPr="001C0634" w:rsidRDefault="004A6CAB" w:rsidP="004A6CAB">
            <w:pPr>
              <w:ind w:firstLine="0"/>
              <w:rPr>
                <w:sz w:val="20"/>
              </w:rPr>
            </w:pPr>
            <w:r w:rsidRPr="004A6CAB">
              <w:rPr>
                <w:sz w:val="20"/>
              </w:rPr>
              <w:t>Состояние удовлетворительное</w:t>
            </w:r>
          </w:p>
        </w:tc>
        <w:tc>
          <w:tcPr>
            <w:tcW w:w="1556" w:type="dxa"/>
          </w:tcPr>
          <w:p w14:paraId="20DB0919" w14:textId="2EC0552C" w:rsidR="004A6CAB" w:rsidRPr="00B54093" w:rsidRDefault="004A6CAB" w:rsidP="00160391">
            <w:pPr>
              <w:ind w:firstLine="0"/>
              <w:jc w:val="center"/>
              <w:rPr>
                <w:rFonts w:eastAsia="Verdana"/>
                <w:sz w:val="20"/>
              </w:rPr>
            </w:pPr>
            <w:proofErr w:type="gramStart"/>
            <w:r w:rsidRPr="004A6CAB">
              <w:rPr>
                <w:rFonts w:eastAsia="Verdana"/>
                <w:sz w:val="20"/>
              </w:rPr>
              <w:t>Деятельность</w:t>
            </w:r>
            <w:proofErr w:type="gramEnd"/>
            <w:r w:rsidRPr="004A6CAB">
              <w:rPr>
                <w:rFonts w:eastAsia="Verdana"/>
                <w:sz w:val="20"/>
              </w:rPr>
              <w:t xml:space="preserve"> не запрещенная действующим законодательством РФ</w:t>
            </w:r>
          </w:p>
        </w:tc>
        <w:tc>
          <w:tcPr>
            <w:tcW w:w="993" w:type="dxa"/>
          </w:tcPr>
          <w:p w14:paraId="75EF220C" w14:textId="77777777" w:rsidR="004A6CAB" w:rsidRPr="004A6CAB" w:rsidRDefault="004A6CAB" w:rsidP="004A6CAB">
            <w:pPr>
              <w:ind w:firstLine="0"/>
              <w:jc w:val="center"/>
              <w:rPr>
                <w:sz w:val="20"/>
              </w:rPr>
            </w:pPr>
            <w:r w:rsidRPr="004A6CAB">
              <w:rPr>
                <w:sz w:val="20"/>
              </w:rPr>
              <w:t>29,0</w:t>
            </w:r>
          </w:p>
          <w:p w14:paraId="71FA2FA0" w14:textId="15F544D2" w:rsidR="004A6CAB" w:rsidRPr="004A6CAB" w:rsidRDefault="004A6CAB" w:rsidP="004A6CAB">
            <w:pPr>
              <w:ind w:firstLine="0"/>
              <w:jc w:val="center"/>
              <w:rPr>
                <w:sz w:val="20"/>
              </w:rPr>
            </w:pPr>
            <w:proofErr w:type="gramStart"/>
            <w:r w:rsidRPr="004A6CAB">
              <w:rPr>
                <w:sz w:val="20"/>
              </w:rPr>
              <w:t>(состоит из</w:t>
            </w:r>
            <w:r>
              <w:rPr>
                <w:sz w:val="20"/>
              </w:rPr>
              <w:t xml:space="preserve"> помещений площадью</w:t>
            </w:r>
            <w:proofErr w:type="gramEnd"/>
          </w:p>
          <w:p w14:paraId="26020456" w14:textId="17C55834" w:rsidR="004A6CAB" w:rsidRPr="004A6CAB" w:rsidRDefault="004A6CAB" w:rsidP="004A6CAB">
            <w:pPr>
              <w:ind w:firstLine="0"/>
              <w:jc w:val="center"/>
              <w:rPr>
                <w:sz w:val="20"/>
              </w:rPr>
            </w:pPr>
            <w:r w:rsidRPr="004A6CAB">
              <w:rPr>
                <w:sz w:val="20"/>
              </w:rPr>
              <w:t>5,8</w:t>
            </w:r>
            <w:r>
              <w:rPr>
                <w:sz w:val="20"/>
              </w:rPr>
              <w:t xml:space="preserve"> кв. м.</w:t>
            </w:r>
            <w:r w:rsidRPr="004A6CAB">
              <w:rPr>
                <w:sz w:val="20"/>
              </w:rPr>
              <w:t>;</w:t>
            </w:r>
          </w:p>
          <w:p w14:paraId="0DF8BEE7" w14:textId="08D5765F" w:rsidR="004A6CAB" w:rsidRPr="001C0634" w:rsidRDefault="004A6CAB" w:rsidP="004A6CAB">
            <w:pPr>
              <w:ind w:firstLine="0"/>
              <w:jc w:val="center"/>
              <w:rPr>
                <w:sz w:val="20"/>
              </w:rPr>
            </w:pPr>
            <w:proofErr w:type="gramStart"/>
            <w:r w:rsidRPr="004A6CAB">
              <w:rPr>
                <w:sz w:val="20"/>
              </w:rPr>
              <w:t>23,2</w:t>
            </w:r>
            <w:r>
              <w:rPr>
                <w:sz w:val="20"/>
              </w:rPr>
              <w:t xml:space="preserve"> кв. м.</w:t>
            </w:r>
            <w:r w:rsidRPr="004A6CAB">
              <w:rPr>
                <w:sz w:val="20"/>
              </w:rPr>
              <w:t>)</w:t>
            </w:r>
            <w:proofErr w:type="gramEnd"/>
          </w:p>
        </w:tc>
        <w:tc>
          <w:tcPr>
            <w:tcW w:w="1701" w:type="dxa"/>
          </w:tcPr>
          <w:p w14:paraId="61AC472B" w14:textId="3035F7CE" w:rsidR="004A6CAB" w:rsidRPr="004A6CAB" w:rsidRDefault="004A6CAB" w:rsidP="004A6CAB">
            <w:pPr>
              <w:spacing w:before="0" w:after="0"/>
              <w:ind w:firstLine="0"/>
              <w:jc w:val="center"/>
              <w:rPr>
                <w:sz w:val="20"/>
              </w:rPr>
            </w:pPr>
            <w:r w:rsidRPr="004A6CAB">
              <w:rPr>
                <w:sz w:val="20"/>
              </w:rPr>
              <w:t>№ 34:34:080123:2674-34/001/2017-1 от 24.01.2017 для площади</w:t>
            </w:r>
            <w:r>
              <w:rPr>
                <w:sz w:val="20"/>
              </w:rPr>
              <w:t xml:space="preserve"> 5,8 кв. м.</w:t>
            </w:r>
            <w:r w:rsidRPr="004A6CAB">
              <w:rPr>
                <w:sz w:val="20"/>
              </w:rPr>
              <w:t xml:space="preserve">; </w:t>
            </w:r>
            <w:r>
              <w:rPr>
                <w:sz w:val="20"/>
              </w:rPr>
              <w:t>№</w:t>
            </w:r>
            <w:r w:rsidRPr="004A6CAB">
              <w:rPr>
                <w:sz w:val="20"/>
              </w:rPr>
              <w:t>34:34:080123:2676-34/001/2017-1</w:t>
            </w:r>
          </w:p>
          <w:p w14:paraId="1AC06DF3" w14:textId="502B8EBF" w:rsidR="004A6CAB" w:rsidRPr="00B54093" w:rsidRDefault="004A6CAB" w:rsidP="004A6CAB">
            <w:pPr>
              <w:spacing w:before="0" w:after="0"/>
              <w:ind w:firstLine="0"/>
              <w:jc w:val="center"/>
              <w:rPr>
                <w:sz w:val="20"/>
              </w:rPr>
            </w:pPr>
            <w:r w:rsidRPr="004A6CAB">
              <w:rPr>
                <w:sz w:val="20"/>
              </w:rPr>
              <w:t>от 24.01.2017</w:t>
            </w:r>
            <w:r>
              <w:rPr>
                <w:sz w:val="20"/>
              </w:rPr>
              <w:t xml:space="preserve"> для площади 23,2 кв. м.</w:t>
            </w:r>
          </w:p>
        </w:tc>
        <w:tc>
          <w:tcPr>
            <w:tcW w:w="1417" w:type="dxa"/>
          </w:tcPr>
          <w:p w14:paraId="6346C86F" w14:textId="7D64CA90" w:rsidR="004A6CAB" w:rsidRPr="001C0634" w:rsidRDefault="004A6CAB" w:rsidP="001C0634">
            <w:pPr>
              <w:ind w:firstLine="0"/>
              <w:jc w:val="center"/>
              <w:rPr>
                <w:sz w:val="20"/>
                <w:lang w:eastAsia="en-US"/>
              </w:rPr>
            </w:pPr>
            <w:r w:rsidRPr="004A6CAB">
              <w:rPr>
                <w:sz w:val="20"/>
                <w:lang w:eastAsia="en-US"/>
              </w:rPr>
              <w:t>Заключен договор аренды № 8/3731  от 06.03.2024 на срок 30 дней с ООО «</w:t>
            </w:r>
            <w:proofErr w:type="spellStart"/>
            <w:r w:rsidRPr="004A6CAB">
              <w:rPr>
                <w:sz w:val="20"/>
                <w:lang w:eastAsia="en-US"/>
              </w:rPr>
              <w:t>Стройжилсервис</w:t>
            </w:r>
            <w:proofErr w:type="spellEnd"/>
            <w:r w:rsidRPr="004A6CAB">
              <w:rPr>
                <w:sz w:val="20"/>
                <w:lang w:eastAsia="en-US"/>
              </w:rPr>
              <w:t>»</w:t>
            </w:r>
          </w:p>
        </w:tc>
        <w:tc>
          <w:tcPr>
            <w:tcW w:w="2268" w:type="dxa"/>
          </w:tcPr>
          <w:p w14:paraId="3C26E6CF" w14:textId="77777777" w:rsidR="004A6CAB" w:rsidRDefault="004A6CAB" w:rsidP="00B54093">
            <w:pPr>
              <w:ind w:firstLine="0"/>
              <w:jc w:val="center"/>
              <w:rPr>
                <w:sz w:val="20"/>
              </w:rPr>
            </w:pPr>
            <w:r w:rsidRPr="004A6CAB">
              <w:rPr>
                <w:sz w:val="20"/>
              </w:rPr>
              <w:t>3</w:t>
            </w:r>
            <w:r>
              <w:rPr>
                <w:sz w:val="20"/>
              </w:rPr>
              <w:t xml:space="preserve"> </w:t>
            </w:r>
            <w:r w:rsidRPr="004A6CAB">
              <w:rPr>
                <w:sz w:val="20"/>
              </w:rPr>
              <w:t>548,11</w:t>
            </w:r>
          </w:p>
          <w:p w14:paraId="2D843D44" w14:textId="685B79BD" w:rsidR="004A6CAB" w:rsidRPr="001C0634" w:rsidRDefault="004A6CAB" w:rsidP="00B54093">
            <w:pPr>
              <w:ind w:firstLine="0"/>
              <w:jc w:val="center"/>
              <w:rPr>
                <w:sz w:val="20"/>
              </w:rPr>
            </w:pPr>
            <w:r w:rsidRPr="004A6CAB">
              <w:rPr>
                <w:sz w:val="20"/>
              </w:rPr>
              <w:t>на основании отчета по определению рыночной стоимости арендной платы объекта №</w:t>
            </w:r>
            <w:r>
              <w:rPr>
                <w:sz w:val="20"/>
              </w:rPr>
              <w:t xml:space="preserve"> </w:t>
            </w:r>
            <w:r w:rsidRPr="004A6CAB">
              <w:rPr>
                <w:sz w:val="20"/>
              </w:rPr>
              <w:t>4568/23 от 20.12.2023</w:t>
            </w:r>
          </w:p>
        </w:tc>
        <w:tc>
          <w:tcPr>
            <w:tcW w:w="992" w:type="dxa"/>
          </w:tcPr>
          <w:p w14:paraId="4CA155AD" w14:textId="77777777" w:rsidR="004A6CAB" w:rsidRPr="004A6CAB" w:rsidRDefault="004A6CAB" w:rsidP="004A6CAB">
            <w:pPr>
              <w:ind w:firstLine="0"/>
              <w:rPr>
                <w:rFonts w:eastAsia="Calibri"/>
                <w:sz w:val="20"/>
                <w:lang w:eastAsia="en-US"/>
              </w:rPr>
            </w:pPr>
            <w:r w:rsidRPr="004A6CAB">
              <w:rPr>
                <w:rFonts w:eastAsia="Calibri"/>
                <w:sz w:val="20"/>
                <w:lang w:eastAsia="en-US"/>
              </w:rPr>
              <w:t>3 548,11</w:t>
            </w:r>
          </w:p>
          <w:p w14:paraId="452F259B" w14:textId="77777777" w:rsidR="004A6CAB" w:rsidRPr="001C0634" w:rsidRDefault="004A6CAB" w:rsidP="00A3411B">
            <w:pPr>
              <w:ind w:firstLine="0"/>
              <w:rPr>
                <w:rFonts w:eastAsia="Calibri"/>
                <w:sz w:val="20"/>
                <w:lang w:eastAsia="en-US"/>
              </w:rPr>
            </w:pPr>
          </w:p>
        </w:tc>
        <w:tc>
          <w:tcPr>
            <w:tcW w:w="964" w:type="dxa"/>
          </w:tcPr>
          <w:p w14:paraId="3CC28539" w14:textId="7DC94599" w:rsidR="004A6CAB" w:rsidRPr="001C0634" w:rsidRDefault="004A6CAB" w:rsidP="00A3411B">
            <w:pPr>
              <w:ind w:firstLine="0"/>
              <w:rPr>
                <w:rFonts w:eastAsia="Calibri"/>
                <w:sz w:val="20"/>
                <w:lang w:eastAsia="en-US"/>
              </w:rPr>
            </w:pPr>
            <w:r w:rsidRPr="004A6CAB">
              <w:rPr>
                <w:rFonts w:eastAsia="Calibri"/>
                <w:sz w:val="20"/>
                <w:lang w:eastAsia="en-US"/>
              </w:rPr>
              <w:t>5 лет</w:t>
            </w:r>
          </w:p>
        </w:tc>
      </w:tr>
      <w:tr w:rsidR="004A6CAB" w:rsidRPr="0039781A" w14:paraId="699F913F" w14:textId="77777777" w:rsidTr="004A6CAB">
        <w:trPr>
          <w:trHeight w:val="399"/>
        </w:trPr>
        <w:tc>
          <w:tcPr>
            <w:tcW w:w="501" w:type="dxa"/>
            <w:shd w:val="clear" w:color="auto" w:fill="F2F2F2"/>
          </w:tcPr>
          <w:p w14:paraId="11B9EA85" w14:textId="2993FC4C" w:rsidR="004A6CAB" w:rsidRDefault="004A6CAB" w:rsidP="00A3411B">
            <w:pPr>
              <w:ind w:firstLine="0"/>
              <w:jc w:val="left"/>
              <w:rPr>
                <w:rFonts w:eastAsia="Calibri"/>
                <w:szCs w:val="26"/>
                <w:lang w:eastAsia="en-US"/>
              </w:rPr>
            </w:pPr>
            <w:r>
              <w:rPr>
                <w:rFonts w:eastAsia="Calibri"/>
                <w:szCs w:val="26"/>
                <w:lang w:eastAsia="en-US"/>
              </w:rPr>
              <w:t>3</w:t>
            </w:r>
          </w:p>
        </w:tc>
        <w:tc>
          <w:tcPr>
            <w:tcW w:w="2023" w:type="dxa"/>
            <w:shd w:val="clear" w:color="auto" w:fill="F2F2F2"/>
          </w:tcPr>
          <w:p w14:paraId="318373FF" w14:textId="77777777" w:rsidR="00777867" w:rsidRPr="00777867" w:rsidRDefault="00777867" w:rsidP="00777867">
            <w:pPr>
              <w:spacing w:before="0" w:after="0"/>
              <w:ind w:firstLine="0"/>
              <w:jc w:val="center"/>
              <w:rPr>
                <w:sz w:val="20"/>
              </w:rPr>
            </w:pPr>
            <w:r w:rsidRPr="00777867">
              <w:rPr>
                <w:sz w:val="20"/>
              </w:rPr>
              <w:t>Нежилое помещение (цокольный этаж)</w:t>
            </w:r>
          </w:p>
          <w:p w14:paraId="1B05C68B" w14:textId="77777777" w:rsidR="00777867" w:rsidRPr="00777867" w:rsidRDefault="00777867" w:rsidP="00777867">
            <w:pPr>
              <w:spacing w:before="0" w:after="0"/>
              <w:ind w:firstLine="0"/>
              <w:jc w:val="center"/>
              <w:rPr>
                <w:sz w:val="20"/>
              </w:rPr>
            </w:pPr>
            <w:r w:rsidRPr="00777867">
              <w:rPr>
                <w:sz w:val="20"/>
              </w:rPr>
              <w:t>кадастровый номер  34:34:060042:411</w:t>
            </w:r>
          </w:p>
          <w:p w14:paraId="2466A3B8" w14:textId="77777777" w:rsidR="004A6CAB" w:rsidRPr="004A6CAB" w:rsidRDefault="004A6CAB" w:rsidP="004A6CAB">
            <w:pPr>
              <w:spacing w:before="0" w:after="0"/>
              <w:ind w:firstLine="0"/>
              <w:jc w:val="center"/>
              <w:rPr>
                <w:sz w:val="20"/>
              </w:rPr>
            </w:pPr>
          </w:p>
        </w:tc>
        <w:tc>
          <w:tcPr>
            <w:tcW w:w="1407" w:type="dxa"/>
          </w:tcPr>
          <w:p w14:paraId="379C77CE" w14:textId="77777777" w:rsidR="00777867" w:rsidRPr="00777867" w:rsidRDefault="00777867" w:rsidP="00777867">
            <w:pPr>
              <w:ind w:firstLine="0"/>
              <w:jc w:val="center"/>
              <w:rPr>
                <w:sz w:val="20"/>
              </w:rPr>
            </w:pPr>
            <w:r w:rsidRPr="00777867">
              <w:rPr>
                <w:sz w:val="20"/>
              </w:rPr>
              <w:t>Волгоград, Советский  район,</w:t>
            </w:r>
          </w:p>
          <w:p w14:paraId="10A3948D" w14:textId="1CFB0286" w:rsidR="004A6CAB" w:rsidRPr="004A6CAB" w:rsidRDefault="00777867" w:rsidP="00777867">
            <w:pPr>
              <w:ind w:firstLine="0"/>
              <w:jc w:val="center"/>
              <w:rPr>
                <w:sz w:val="20"/>
              </w:rPr>
            </w:pPr>
            <w:r w:rsidRPr="00777867">
              <w:rPr>
                <w:sz w:val="20"/>
              </w:rPr>
              <w:t xml:space="preserve">ул. Петроградская, </w:t>
            </w:r>
            <w:r>
              <w:rPr>
                <w:sz w:val="20"/>
              </w:rPr>
              <w:t xml:space="preserve">д. </w:t>
            </w:r>
            <w:r w:rsidRPr="00777867">
              <w:rPr>
                <w:sz w:val="20"/>
              </w:rPr>
              <w:t>7</w:t>
            </w:r>
          </w:p>
        </w:tc>
        <w:tc>
          <w:tcPr>
            <w:tcW w:w="1714" w:type="dxa"/>
          </w:tcPr>
          <w:p w14:paraId="544A7694" w14:textId="77777777" w:rsidR="00777867" w:rsidRPr="00777867" w:rsidRDefault="00777867" w:rsidP="00777867">
            <w:pPr>
              <w:ind w:firstLine="0"/>
              <w:rPr>
                <w:sz w:val="20"/>
              </w:rPr>
            </w:pPr>
            <w:r w:rsidRPr="00777867">
              <w:rPr>
                <w:sz w:val="20"/>
              </w:rPr>
              <w:t>Вход отдельный.  Имеются окна</w:t>
            </w:r>
          </w:p>
          <w:p w14:paraId="6E869C5E" w14:textId="47B3E3F5" w:rsidR="004A6CAB" w:rsidRPr="004A6CAB" w:rsidRDefault="00777867" w:rsidP="00777867">
            <w:pPr>
              <w:ind w:firstLine="0"/>
              <w:rPr>
                <w:sz w:val="20"/>
              </w:rPr>
            </w:pPr>
            <w:r w:rsidRPr="00777867">
              <w:rPr>
                <w:sz w:val="20"/>
              </w:rPr>
              <w:t>Системы инженерного обеспечения имеются</w:t>
            </w:r>
          </w:p>
        </w:tc>
        <w:tc>
          <w:tcPr>
            <w:tcW w:w="1556" w:type="dxa"/>
          </w:tcPr>
          <w:p w14:paraId="3D29B65D" w14:textId="10B0F7FC" w:rsidR="004A6CAB" w:rsidRPr="004A6CAB" w:rsidRDefault="00777867" w:rsidP="00160391">
            <w:pPr>
              <w:ind w:firstLine="0"/>
              <w:jc w:val="center"/>
              <w:rPr>
                <w:rFonts w:eastAsia="Verdana"/>
                <w:sz w:val="20"/>
              </w:rPr>
            </w:pPr>
            <w:proofErr w:type="gramStart"/>
            <w:r w:rsidRPr="00777867">
              <w:rPr>
                <w:rFonts w:eastAsia="Verdana"/>
                <w:sz w:val="20"/>
              </w:rPr>
              <w:t>Деятельность</w:t>
            </w:r>
            <w:proofErr w:type="gramEnd"/>
            <w:r w:rsidRPr="00777867">
              <w:rPr>
                <w:rFonts w:eastAsia="Verdana"/>
                <w:sz w:val="20"/>
              </w:rPr>
              <w:t xml:space="preserve"> не запрещенная действующим законодательством РФ</w:t>
            </w:r>
          </w:p>
        </w:tc>
        <w:tc>
          <w:tcPr>
            <w:tcW w:w="993" w:type="dxa"/>
          </w:tcPr>
          <w:p w14:paraId="68809F85" w14:textId="77777777" w:rsidR="00777867" w:rsidRPr="00777867" w:rsidRDefault="00777867" w:rsidP="00777867">
            <w:pPr>
              <w:ind w:firstLine="0"/>
              <w:jc w:val="center"/>
              <w:rPr>
                <w:sz w:val="20"/>
              </w:rPr>
            </w:pPr>
            <w:r w:rsidRPr="00777867">
              <w:rPr>
                <w:sz w:val="20"/>
              </w:rPr>
              <w:t>271,9</w:t>
            </w:r>
          </w:p>
          <w:p w14:paraId="0445DD23" w14:textId="77777777" w:rsidR="004A6CAB" w:rsidRPr="004A6CAB" w:rsidRDefault="004A6CAB" w:rsidP="004A6CAB">
            <w:pPr>
              <w:ind w:firstLine="0"/>
              <w:jc w:val="center"/>
              <w:rPr>
                <w:sz w:val="20"/>
              </w:rPr>
            </w:pPr>
          </w:p>
        </w:tc>
        <w:tc>
          <w:tcPr>
            <w:tcW w:w="1701" w:type="dxa"/>
          </w:tcPr>
          <w:p w14:paraId="074148E8" w14:textId="7F927AF5" w:rsidR="004A6CAB" w:rsidRPr="004A6CAB" w:rsidRDefault="00777867" w:rsidP="004A6CAB">
            <w:pPr>
              <w:spacing w:before="0" w:after="0"/>
              <w:ind w:firstLine="0"/>
              <w:jc w:val="center"/>
              <w:rPr>
                <w:sz w:val="20"/>
              </w:rPr>
            </w:pPr>
            <w:r>
              <w:rPr>
                <w:sz w:val="20"/>
              </w:rPr>
              <w:t>№</w:t>
            </w:r>
            <w:r w:rsidRPr="00777867">
              <w:rPr>
                <w:sz w:val="20"/>
              </w:rPr>
              <w:t>34-34-01/522/2008-192  от 15.01.2009</w:t>
            </w:r>
          </w:p>
        </w:tc>
        <w:tc>
          <w:tcPr>
            <w:tcW w:w="1417" w:type="dxa"/>
          </w:tcPr>
          <w:p w14:paraId="6E96A0CE" w14:textId="4F9EAF7F" w:rsidR="004A6CAB" w:rsidRPr="004A6CAB" w:rsidRDefault="00777867" w:rsidP="001C0634">
            <w:pPr>
              <w:ind w:firstLine="0"/>
              <w:jc w:val="center"/>
              <w:rPr>
                <w:sz w:val="20"/>
                <w:lang w:eastAsia="en-US"/>
              </w:rPr>
            </w:pPr>
            <w:r w:rsidRPr="00777867">
              <w:rPr>
                <w:sz w:val="20"/>
                <w:lang w:eastAsia="en-US"/>
              </w:rPr>
              <w:t xml:space="preserve">Не </w:t>
            </w:r>
            <w:proofErr w:type="gramStart"/>
            <w:r w:rsidRPr="00777867">
              <w:rPr>
                <w:sz w:val="20"/>
                <w:lang w:eastAsia="en-US"/>
              </w:rPr>
              <w:t>установлены</w:t>
            </w:r>
            <w:proofErr w:type="gramEnd"/>
          </w:p>
        </w:tc>
        <w:tc>
          <w:tcPr>
            <w:tcW w:w="2268" w:type="dxa"/>
          </w:tcPr>
          <w:p w14:paraId="4A0F37CD" w14:textId="77777777" w:rsidR="004A6CAB" w:rsidRDefault="00777867" w:rsidP="00B54093">
            <w:pPr>
              <w:ind w:firstLine="0"/>
              <w:jc w:val="center"/>
              <w:rPr>
                <w:sz w:val="20"/>
              </w:rPr>
            </w:pPr>
            <w:r w:rsidRPr="00777867">
              <w:rPr>
                <w:sz w:val="20"/>
              </w:rPr>
              <w:t>35</w:t>
            </w:r>
            <w:r>
              <w:rPr>
                <w:sz w:val="20"/>
              </w:rPr>
              <w:t xml:space="preserve"> </w:t>
            </w:r>
            <w:r w:rsidRPr="00777867">
              <w:rPr>
                <w:sz w:val="20"/>
              </w:rPr>
              <w:t>303,5</w:t>
            </w:r>
            <w:r>
              <w:rPr>
                <w:sz w:val="20"/>
              </w:rPr>
              <w:t>0</w:t>
            </w:r>
          </w:p>
          <w:p w14:paraId="23A3E557" w14:textId="4491836E" w:rsidR="00777867" w:rsidRPr="004A6CAB" w:rsidRDefault="00777867" w:rsidP="00777867">
            <w:pPr>
              <w:ind w:firstLine="0"/>
              <w:jc w:val="center"/>
              <w:rPr>
                <w:sz w:val="20"/>
              </w:rPr>
            </w:pPr>
            <w:r w:rsidRPr="00777867">
              <w:rPr>
                <w:sz w:val="20"/>
              </w:rPr>
              <w:t>на основании отчета по определению рыночной стоимости арендной платы объекта</w:t>
            </w:r>
            <w:r>
              <w:rPr>
                <w:sz w:val="20"/>
              </w:rPr>
              <w:t xml:space="preserve"> </w:t>
            </w:r>
            <w:r w:rsidRPr="00777867">
              <w:rPr>
                <w:sz w:val="20"/>
              </w:rPr>
              <w:t>№ 4312/2</w:t>
            </w:r>
            <w:r>
              <w:rPr>
                <w:sz w:val="20"/>
              </w:rPr>
              <w:t xml:space="preserve">3 </w:t>
            </w:r>
            <w:r w:rsidRPr="00777867">
              <w:rPr>
                <w:sz w:val="20"/>
              </w:rPr>
              <w:t>от 14.12.2023</w:t>
            </w:r>
          </w:p>
        </w:tc>
        <w:tc>
          <w:tcPr>
            <w:tcW w:w="992" w:type="dxa"/>
          </w:tcPr>
          <w:p w14:paraId="41C1FDEE" w14:textId="4B0A18E9" w:rsidR="00777867" w:rsidRPr="00777867" w:rsidRDefault="00777867" w:rsidP="00777867">
            <w:pPr>
              <w:ind w:firstLine="0"/>
              <w:rPr>
                <w:rFonts w:eastAsia="Calibri"/>
                <w:sz w:val="20"/>
                <w:lang w:eastAsia="en-US"/>
              </w:rPr>
            </w:pPr>
            <w:r w:rsidRPr="00777867">
              <w:rPr>
                <w:rFonts w:eastAsia="Calibri"/>
                <w:sz w:val="20"/>
                <w:lang w:eastAsia="en-US"/>
              </w:rPr>
              <w:t>35303,50</w:t>
            </w:r>
          </w:p>
          <w:p w14:paraId="61A200A9" w14:textId="77777777" w:rsidR="004A6CAB" w:rsidRPr="004A6CAB" w:rsidRDefault="004A6CAB" w:rsidP="004A6CAB">
            <w:pPr>
              <w:ind w:firstLine="0"/>
              <w:rPr>
                <w:rFonts w:eastAsia="Calibri"/>
                <w:sz w:val="20"/>
                <w:lang w:eastAsia="en-US"/>
              </w:rPr>
            </w:pPr>
          </w:p>
        </w:tc>
        <w:tc>
          <w:tcPr>
            <w:tcW w:w="964" w:type="dxa"/>
          </w:tcPr>
          <w:p w14:paraId="1F004D3B" w14:textId="3B5F7FAB" w:rsidR="004A6CAB" w:rsidRPr="004A6CAB" w:rsidRDefault="00777867" w:rsidP="00A3411B">
            <w:pPr>
              <w:ind w:firstLine="0"/>
              <w:rPr>
                <w:rFonts w:eastAsia="Calibri"/>
                <w:sz w:val="20"/>
                <w:lang w:eastAsia="en-US"/>
              </w:rPr>
            </w:pPr>
            <w:r w:rsidRPr="00777867">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7027A253" w:rsidR="005D02FB" w:rsidRPr="00166084" w:rsidRDefault="005D02FB" w:rsidP="00A3411B">
            <w:pPr>
              <w:ind w:firstLine="0"/>
              <w:rPr>
                <w:rFonts w:eastAsia="Calibri"/>
                <w:szCs w:val="26"/>
                <w:lang w:eastAsia="en-US"/>
              </w:rPr>
            </w:pPr>
            <w:r w:rsidRPr="006E7069">
              <w:rPr>
                <w:rFonts w:eastAsia="Calibri"/>
                <w:szCs w:val="26"/>
                <w:lang w:eastAsia="en-US"/>
              </w:rPr>
              <w:t>«</w:t>
            </w:r>
            <w:r w:rsidR="00777867">
              <w:rPr>
                <w:rFonts w:eastAsia="Calibri"/>
                <w:szCs w:val="26"/>
                <w:lang w:eastAsia="en-US"/>
              </w:rPr>
              <w:t>23</w:t>
            </w:r>
            <w:r w:rsidR="003F0F38">
              <w:rPr>
                <w:rFonts w:eastAsia="Calibri"/>
                <w:szCs w:val="26"/>
                <w:lang w:eastAsia="en-US"/>
              </w:rPr>
              <w:t>»</w:t>
            </w:r>
            <w:r w:rsidR="00777867">
              <w:rPr>
                <w:rFonts w:eastAsia="Calibri"/>
                <w:szCs w:val="26"/>
                <w:lang w:eastAsia="en-US"/>
              </w:rPr>
              <w:t>марта</w:t>
            </w:r>
            <w:r w:rsidR="003F0F38">
              <w:rPr>
                <w:rFonts w:eastAsia="Calibri"/>
                <w:szCs w:val="26"/>
                <w:lang w:eastAsia="en-US"/>
              </w:rPr>
              <w:t xml:space="preserve"> 2024</w:t>
            </w:r>
            <w:r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22D5ADA" w:rsidR="005D02FB" w:rsidRPr="00166084" w:rsidRDefault="00B54093" w:rsidP="00A3411B">
            <w:pPr>
              <w:ind w:firstLine="0"/>
              <w:rPr>
                <w:rFonts w:eastAsia="Calibri"/>
                <w:szCs w:val="26"/>
                <w:lang w:eastAsia="en-US"/>
              </w:rPr>
            </w:pPr>
            <w:r>
              <w:rPr>
                <w:rFonts w:eastAsia="Calibri"/>
                <w:szCs w:val="26"/>
                <w:lang w:eastAsia="en-US"/>
              </w:rPr>
              <w:t>«</w:t>
            </w:r>
            <w:r w:rsidR="00777867">
              <w:rPr>
                <w:rFonts w:eastAsia="Calibri"/>
                <w:szCs w:val="26"/>
                <w:lang w:eastAsia="en-US"/>
              </w:rPr>
              <w:t>20</w:t>
            </w:r>
            <w:r w:rsidR="00756627">
              <w:rPr>
                <w:rFonts w:eastAsia="Calibri"/>
                <w:szCs w:val="26"/>
                <w:lang w:eastAsia="en-US"/>
              </w:rPr>
              <w:t xml:space="preserve">» </w:t>
            </w:r>
            <w:r w:rsidR="00777867">
              <w:rPr>
                <w:rFonts w:eastAsia="Calibri"/>
                <w:szCs w:val="26"/>
                <w:lang w:eastAsia="en-US"/>
              </w:rPr>
              <w:t>мая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8C6A771" w:rsidR="005D02FB" w:rsidRPr="00166084" w:rsidRDefault="00802589" w:rsidP="00A3411B">
            <w:pPr>
              <w:ind w:firstLine="0"/>
              <w:rPr>
                <w:rFonts w:eastAsia="Calibri"/>
                <w:szCs w:val="26"/>
                <w:lang w:eastAsia="en-US"/>
              </w:rPr>
            </w:pPr>
            <w:r w:rsidRPr="006E7069">
              <w:rPr>
                <w:rFonts w:eastAsia="Calibri"/>
                <w:szCs w:val="26"/>
                <w:lang w:eastAsia="en-US"/>
              </w:rPr>
              <w:t>«</w:t>
            </w:r>
            <w:r w:rsidR="00777867">
              <w:rPr>
                <w:rFonts w:eastAsia="Calibri"/>
                <w:szCs w:val="26"/>
                <w:lang w:eastAsia="en-US"/>
              </w:rPr>
              <w:t>21</w:t>
            </w:r>
            <w:r w:rsidR="00166084" w:rsidRPr="006E7069">
              <w:rPr>
                <w:rFonts w:eastAsia="Calibri"/>
                <w:szCs w:val="26"/>
                <w:lang w:eastAsia="en-US"/>
              </w:rPr>
              <w:t xml:space="preserve">» </w:t>
            </w:r>
            <w:r w:rsidR="00777867">
              <w:rPr>
                <w:rFonts w:eastAsia="Calibri"/>
                <w:szCs w:val="26"/>
                <w:lang w:eastAsia="en-US"/>
              </w:rPr>
              <w:t>мая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A277BA6" w:rsidR="005D02FB" w:rsidRPr="00166084" w:rsidRDefault="00802589" w:rsidP="00A3411B">
            <w:pPr>
              <w:ind w:firstLine="0"/>
              <w:rPr>
                <w:rFonts w:eastAsia="Calibri"/>
                <w:szCs w:val="26"/>
                <w:lang w:eastAsia="en-US"/>
              </w:rPr>
            </w:pPr>
            <w:r w:rsidRPr="006E7069">
              <w:rPr>
                <w:rFonts w:eastAsia="Calibri"/>
                <w:szCs w:val="26"/>
                <w:lang w:eastAsia="en-US"/>
              </w:rPr>
              <w:t>«</w:t>
            </w:r>
            <w:r w:rsidR="00777867">
              <w:rPr>
                <w:rFonts w:eastAsia="Calibri"/>
                <w:szCs w:val="26"/>
                <w:lang w:eastAsia="en-US"/>
              </w:rPr>
              <w:t>22</w:t>
            </w:r>
            <w:r w:rsidR="00166084" w:rsidRPr="006E7069">
              <w:rPr>
                <w:rFonts w:eastAsia="Calibri"/>
                <w:szCs w:val="26"/>
                <w:lang w:eastAsia="en-US"/>
              </w:rPr>
              <w:t xml:space="preserve">» </w:t>
            </w:r>
            <w:r w:rsidR="00777867">
              <w:rPr>
                <w:rFonts w:eastAsia="Calibri"/>
                <w:szCs w:val="26"/>
                <w:lang w:eastAsia="en-US"/>
              </w:rPr>
              <w:t>мая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71EC88B" w:rsidR="00166084" w:rsidRPr="00166084" w:rsidRDefault="00777867" w:rsidP="00166084">
            <w:pPr>
              <w:ind w:firstLine="0"/>
              <w:rPr>
                <w:rFonts w:eastAsia="Calibri"/>
                <w:szCs w:val="26"/>
                <w:lang w:eastAsia="en-US"/>
              </w:rPr>
            </w:pPr>
            <w:r>
              <w:rPr>
                <w:rFonts w:eastAsia="Calibri"/>
                <w:szCs w:val="26"/>
                <w:lang w:eastAsia="en-US"/>
              </w:rPr>
              <w:lastRenderedPageBreak/>
              <w:t>«23</w:t>
            </w:r>
            <w:r w:rsidR="00802589" w:rsidRPr="006E7069">
              <w:rPr>
                <w:rFonts w:eastAsia="Calibri"/>
                <w:szCs w:val="26"/>
                <w:lang w:eastAsia="en-US"/>
              </w:rPr>
              <w:t xml:space="preserve">» </w:t>
            </w:r>
            <w:r>
              <w:rPr>
                <w:rFonts w:eastAsia="Calibri"/>
                <w:szCs w:val="26"/>
                <w:lang w:eastAsia="en-US"/>
              </w:rPr>
              <w:t>марта</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17</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мая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777867"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A51F5F9"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777867">
              <w:rPr>
                <w:b/>
              </w:rPr>
              <w:t>с 23.03</w:t>
            </w:r>
            <w:r w:rsidR="006E7069" w:rsidRPr="006E7069">
              <w:rPr>
                <w:b/>
              </w:rPr>
              <w:t>.2024</w:t>
            </w:r>
            <w:r w:rsidR="006A48D7" w:rsidRPr="006E7069">
              <w:rPr>
                <w:b/>
              </w:rPr>
              <w:t xml:space="preserve"> по </w:t>
            </w:r>
            <w:r w:rsidR="00777867">
              <w:rPr>
                <w:b/>
              </w:rPr>
              <w:t>16.05</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829A299" w14:textId="77777777" w:rsidR="006A48D7"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777867">
              <w:rPr>
                <w:rFonts w:eastAsia="Calibri"/>
                <w:szCs w:val="26"/>
                <w:lang w:eastAsia="en-US"/>
              </w:rPr>
              <w:t>15.03</w:t>
            </w:r>
            <w:r w:rsidR="00B24366">
              <w:rPr>
                <w:rFonts w:eastAsia="Calibri"/>
                <w:szCs w:val="26"/>
                <w:lang w:eastAsia="en-US"/>
              </w:rPr>
              <w:t>.2024</w:t>
            </w:r>
            <w:r w:rsidR="00777867">
              <w:rPr>
                <w:rFonts w:eastAsia="Calibri"/>
                <w:szCs w:val="26"/>
                <w:lang w:eastAsia="en-US"/>
              </w:rPr>
              <w:t xml:space="preserve"> № 176</w:t>
            </w:r>
            <w:r w:rsidR="00B54093">
              <w:rPr>
                <w:rFonts w:eastAsia="Calibri"/>
                <w:szCs w:val="26"/>
                <w:lang w:eastAsia="en-US"/>
              </w:rPr>
              <w:t>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r w:rsidR="00777867">
              <w:rPr>
                <w:rFonts w:eastAsia="Calibri"/>
                <w:szCs w:val="26"/>
                <w:lang w:eastAsia="en-US"/>
              </w:rPr>
              <w:t>;</w:t>
            </w:r>
          </w:p>
          <w:p w14:paraId="7097C718" w14:textId="6C1BB5F5" w:rsidR="00777867" w:rsidRPr="00676F09" w:rsidRDefault="00777867" w:rsidP="00B24366">
            <w:pPr>
              <w:ind w:firstLine="0"/>
              <w:rPr>
                <w:rFonts w:eastAsia="Calibri"/>
                <w:szCs w:val="26"/>
                <w:lang w:eastAsia="en-US"/>
              </w:rPr>
            </w:pPr>
            <w:r w:rsidRPr="00777867">
              <w:rPr>
                <w:rFonts w:eastAsia="Calibri"/>
                <w:szCs w:val="26"/>
                <w:lang w:eastAsia="en-US"/>
              </w:rPr>
              <w:t xml:space="preserve">Распоряжение департамента муниципального имущества администрации Волгограда  от </w:t>
            </w:r>
            <w:r>
              <w:rPr>
                <w:rFonts w:eastAsia="Calibri"/>
                <w:szCs w:val="26"/>
                <w:lang w:eastAsia="en-US"/>
              </w:rPr>
              <w:t>21</w:t>
            </w:r>
            <w:r w:rsidRPr="00777867">
              <w:rPr>
                <w:rFonts w:eastAsia="Calibri"/>
                <w:szCs w:val="26"/>
                <w:lang w:eastAsia="en-US"/>
              </w:rPr>
              <w:t>.03.2024 № 1</w:t>
            </w:r>
            <w:r>
              <w:rPr>
                <w:rFonts w:eastAsia="Calibri"/>
                <w:szCs w:val="26"/>
                <w:lang w:eastAsia="en-US"/>
              </w:rPr>
              <w:t>898</w:t>
            </w:r>
            <w:r w:rsidRPr="00777867">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304F8B2B"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02B9D6F8" w:rsidR="0099394A" w:rsidRDefault="008E0F1D" w:rsidP="00A3411B">
      <w:pPr>
        <w:autoSpaceDE w:val="0"/>
        <w:autoSpaceDN w:val="0"/>
        <w:adjustRightInd w:val="0"/>
        <w:spacing w:before="0" w:after="0"/>
        <w:ind w:firstLine="0"/>
        <w:jc w:val="center"/>
        <w:rPr>
          <w:rFonts w:eastAsiaTheme="minorHAnsi"/>
          <w:b/>
          <w:sz w:val="28"/>
          <w:szCs w:val="28"/>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777867">
        <w:rPr>
          <w:rFonts w:eastAsiaTheme="minorHAnsi"/>
          <w:b/>
          <w:sz w:val="28"/>
          <w:szCs w:val="28"/>
          <w:lang w:eastAsia="en-US"/>
        </w:rPr>
        <w:t>15.03</w:t>
      </w:r>
      <w:r w:rsidR="00B24366">
        <w:rPr>
          <w:rFonts w:eastAsiaTheme="minorHAnsi"/>
          <w:b/>
          <w:sz w:val="28"/>
          <w:szCs w:val="28"/>
          <w:lang w:eastAsia="en-US"/>
        </w:rPr>
        <w:t>.2024</w:t>
      </w:r>
      <w:r w:rsidR="00777867">
        <w:rPr>
          <w:rFonts w:eastAsiaTheme="minorHAnsi"/>
          <w:b/>
          <w:sz w:val="28"/>
          <w:szCs w:val="28"/>
          <w:lang w:eastAsia="en-US"/>
        </w:rPr>
        <w:t xml:space="preserve"> № 1765</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0EA99DC1" w14:textId="77777777" w:rsidR="00777867" w:rsidRPr="00CE6D93" w:rsidRDefault="00777867" w:rsidP="00A3411B">
      <w:pPr>
        <w:autoSpaceDE w:val="0"/>
        <w:autoSpaceDN w:val="0"/>
        <w:adjustRightInd w:val="0"/>
        <w:spacing w:before="0" w:after="0"/>
        <w:ind w:firstLine="0"/>
        <w:jc w:val="center"/>
        <w:rPr>
          <w:rFonts w:eastAsiaTheme="minorHAnsi"/>
          <w:b/>
          <w:sz w:val="24"/>
          <w:szCs w:val="24"/>
          <w:lang w:eastAsia="en-US"/>
        </w:rPr>
      </w:pPr>
    </w:p>
    <w:p w14:paraId="5B70D045" w14:textId="0672D4B6" w:rsidR="00777867" w:rsidRPr="00A3411B" w:rsidRDefault="00777867" w:rsidP="00777867">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p>
    <w:p w14:paraId="11F2BBF7" w14:textId="77777777" w:rsidR="00777867" w:rsidRPr="008E0F1D" w:rsidRDefault="00777867" w:rsidP="00777867">
      <w:pPr>
        <w:autoSpaceDE w:val="0"/>
        <w:autoSpaceDN w:val="0"/>
        <w:adjustRightInd w:val="0"/>
        <w:spacing w:before="0" w:after="0"/>
        <w:ind w:firstLine="0"/>
        <w:jc w:val="left"/>
        <w:rPr>
          <w:rFonts w:eastAsiaTheme="minorHAnsi"/>
          <w:sz w:val="28"/>
          <w:szCs w:val="28"/>
          <w:lang w:eastAsia="en-US"/>
        </w:rPr>
      </w:pPr>
    </w:p>
    <w:p w14:paraId="28219E7E" w14:textId="77777777" w:rsidR="00777867" w:rsidRPr="008E0F1D" w:rsidRDefault="00777867" w:rsidP="00777867">
      <w:pPr>
        <w:autoSpaceDE w:val="0"/>
        <w:autoSpaceDN w:val="0"/>
        <w:adjustRightInd w:val="0"/>
        <w:spacing w:before="0" w:after="0"/>
        <w:ind w:firstLine="0"/>
        <w:jc w:val="left"/>
        <w:rPr>
          <w:rFonts w:eastAsiaTheme="minorHAnsi"/>
          <w:sz w:val="28"/>
          <w:szCs w:val="28"/>
          <w:lang w:eastAsia="en-US"/>
        </w:rPr>
      </w:pPr>
    </w:p>
    <w:p w14:paraId="2CC9FE3F" w14:textId="77777777" w:rsidR="00777867" w:rsidRPr="008E0F1D" w:rsidRDefault="00777867" w:rsidP="00777867">
      <w:pPr>
        <w:autoSpaceDE w:val="0"/>
        <w:autoSpaceDN w:val="0"/>
        <w:adjustRightInd w:val="0"/>
        <w:spacing w:before="0" w:after="0"/>
        <w:ind w:firstLine="0"/>
        <w:jc w:val="center"/>
        <w:rPr>
          <w:rFonts w:eastAsiaTheme="minorHAnsi"/>
          <w:sz w:val="28"/>
          <w:szCs w:val="28"/>
          <w:lang w:eastAsia="en-US"/>
        </w:rPr>
      </w:pPr>
    </w:p>
    <w:p w14:paraId="5C2B92BF" w14:textId="0C44C2E7" w:rsidR="00777867" w:rsidRPr="00CE6D93" w:rsidRDefault="00777867" w:rsidP="00777867">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Pr>
          <w:rFonts w:eastAsiaTheme="minorHAnsi"/>
          <w:b/>
          <w:sz w:val="24"/>
          <w:szCs w:val="24"/>
          <w:lang w:eastAsia="en-US"/>
        </w:rPr>
        <w:t xml:space="preserve"> от </w:t>
      </w:r>
      <w:r>
        <w:rPr>
          <w:rFonts w:eastAsiaTheme="minorHAnsi"/>
          <w:b/>
          <w:sz w:val="28"/>
          <w:szCs w:val="28"/>
          <w:lang w:eastAsia="en-US"/>
        </w:rPr>
        <w:t>21</w:t>
      </w:r>
      <w:r>
        <w:rPr>
          <w:rFonts w:eastAsiaTheme="minorHAnsi"/>
          <w:b/>
          <w:sz w:val="28"/>
          <w:szCs w:val="28"/>
          <w:lang w:eastAsia="en-US"/>
        </w:rPr>
        <w:t>.03.2024 № 1</w:t>
      </w:r>
      <w:r>
        <w:rPr>
          <w:rFonts w:eastAsiaTheme="minorHAnsi"/>
          <w:b/>
          <w:sz w:val="28"/>
          <w:szCs w:val="28"/>
          <w:lang w:eastAsia="en-US"/>
        </w:rPr>
        <w:t>898</w:t>
      </w:r>
      <w:bookmarkStart w:id="6" w:name="_GoBack"/>
      <w:bookmarkEnd w:id="6"/>
      <w:r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77867">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0634"/>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6CAB"/>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77867"/>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B710756-8956-4583-B950-08D613CF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24</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65</cp:revision>
  <cp:lastPrinted>2023-10-05T11:40:00Z</cp:lastPrinted>
  <dcterms:created xsi:type="dcterms:W3CDTF">2023-10-09T11:04:00Z</dcterms:created>
  <dcterms:modified xsi:type="dcterms:W3CDTF">2024-03-22T06:09:00Z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