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94" w:rsidRDefault="00AD3C9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3C94" w:rsidRDefault="00AD3C94">
      <w:pPr>
        <w:pStyle w:val="ConsPlusNormal"/>
        <w:jc w:val="both"/>
        <w:outlineLvl w:val="0"/>
      </w:pPr>
    </w:p>
    <w:p w:rsidR="00AD3C94" w:rsidRDefault="00AD3C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D3C94" w:rsidRDefault="00AD3C94">
      <w:pPr>
        <w:pStyle w:val="ConsPlusTitle"/>
        <w:jc w:val="center"/>
      </w:pPr>
    </w:p>
    <w:p w:rsidR="00AD3C94" w:rsidRDefault="00AD3C94">
      <w:pPr>
        <w:pStyle w:val="ConsPlusTitle"/>
        <w:jc w:val="center"/>
      </w:pPr>
      <w:r>
        <w:t>ПОСТАНОВЛЕНИЕ</w:t>
      </w:r>
    </w:p>
    <w:p w:rsidR="00AD3C94" w:rsidRDefault="00AD3C94">
      <w:pPr>
        <w:pStyle w:val="ConsPlusTitle"/>
        <w:jc w:val="center"/>
      </w:pPr>
      <w:r>
        <w:t>от 13 марта 2021 г. N 362</w:t>
      </w:r>
    </w:p>
    <w:p w:rsidR="00AD3C94" w:rsidRDefault="00AD3C94">
      <w:pPr>
        <w:pStyle w:val="ConsPlusTitle"/>
        <w:jc w:val="center"/>
      </w:pPr>
    </w:p>
    <w:p w:rsidR="00AD3C94" w:rsidRDefault="00AD3C94">
      <w:pPr>
        <w:pStyle w:val="ConsPlusTitle"/>
        <w:jc w:val="center"/>
      </w:pPr>
      <w:r>
        <w:t>О ГОСУДАРСТВЕННОЙ ПОДДЕРЖКЕ</w:t>
      </w:r>
    </w:p>
    <w:p w:rsidR="00AD3C94" w:rsidRDefault="00AD3C94">
      <w:pPr>
        <w:pStyle w:val="ConsPlusTitle"/>
        <w:jc w:val="center"/>
      </w:pPr>
      <w:r>
        <w:t>В 2021 ГОДУ ЮРИДИЧЕСКИХ ЛИЦ И ИНДИВИДУАЛЬНЫХ</w:t>
      </w:r>
    </w:p>
    <w:p w:rsidR="00AD3C94" w:rsidRDefault="00AD3C94">
      <w:pPr>
        <w:pStyle w:val="ConsPlusTitle"/>
        <w:jc w:val="center"/>
      </w:pPr>
      <w:r>
        <w:t>ПРЕДПРИНИМАТЕЛЕЙ ПРИ ТРУДОУСТРОЙСТВЕ БЕЗРАБОТНЫХ ГРАЖДАН</w:t>
      </w: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2. Фонду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 и индивидуальным предпринимателям в целях их стимулирования к трудоустройству безработных граждан в течение 3 рабочих дней после окончания отчетного месяца.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3. Федеральной службе по труду и занятости обеспечить мониторинг предоставления субсидий юридическим лицам и индивидуальным предпринимателям в целях их стимулирования к трудоустройству безработных граждан с ежемесячным представлением доклада в Министерство труда и социальной защиты Российской Федерации в течение 5 рабочих дней после окончания отчетного месяца и с представлением итогового доклада в Правительство Российской Федерации до 1 февраля 2022 г.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4. Федеральной службе по труду и занятости и Фонду социального страхования Российской Федерации заключить соглашение об информационном взаимодействии по вопросам осуществления предоставления субсидий юридическим лицам и индивидуальным предпринимателям в целях их стимулирования к трудоустройству безработных граждан в течение 5 рабочих дней со дня вступления в силу настоящего постановления.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5. Федеральной службе по труду и занятости при участии Фонда социального страхования Российской Федерации давать разъяснения по применению настоящего постановления.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6. Рекомендовать исполнительным органам государственной власти субъектов Российской Федерации оказывать содействие юридическим лицам и индивидуальным предпринимателям в реализации мероприятий по стимулированию к трудоустройству безработных граждан в рамках полномочий, предусмотренных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jc w:val="right"/>
      </w:pPr>
      <w:r>
        <w:t>Председатель Правительства</w:t>
      </w:r>
    </w:p>
    <w:p w:rsidR="00AD3C94" w:rsidRDefault="00AD3C94">
      <w:pPr>
        <w:pStyle w:val="ConsPlusNormal"/>
        <w:jc w:val="right"/>
      </w:pPr>
      <w:r>
        <w:t>Российской Федерации</w:t>
      </w:r>
    </w:p>
    <w:p w:rsidR="00AD3C94" w:rsidRDefault="00AD3C94">
      <w:pPr>
        <w:pStyle w:val="ConsPlusNormal"/>
        <w:jc w:val="right"/>
      </w:pPr>
      <w:r>
        <w:t>М.МИШУСТИН</w:t>
      </w: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jc w:val="right"/>
        <w:outlineLvl w:val="0"/>
      </w:pPr>
      <w:r>
        <w:t>Утверждены</w:t>
      </w:r>
    </w:p>
    <w:p w:rsidR="00AD3C94" w:rsidRDefault="00AD3C94">
      <w:pPr>
        <w:pStyle w:val="ConsPlusNormal"/>
        <w:jc w:val="right"/>
      </w:pPr>
      <w:r>
        <w:t>постановлением Правительства</w:t>
      </w:r>
    </w:p>
    <w:p w:rsidR="00AD3C94" w:rsidRDefault="00AD3C94">
      <w:pPr>
        <w:pStyle w:val="ConsPlusNormal"/>
        <w:jc w:val="right"/>
      </w:pPr>
      <w:r>
        <w:t>Российской Федерации</w:t>
      </w:r>
    </w:p>
    <w:p w:rsidR="00AD3C94" w:rsidRDefault="00AD3C94">
      <w:pPr>
        <w:pStyle w:val="ConsPlusNormal"/>
        <w:jc w:val="right"/>
      </w:pPr>
      <w:r>
        <w:t>от 13 марта 2021 г. N 362</w:t>
      </w: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Title"/>
        <w:jc w:val="center"/>
      </w:pPr>
      <w:bookmarkStart w:id="1" w:name="P32"/>
      <w:bookmarkEnd w:id="1"/>
      <w:r>
        <w:t>ПРАВИЛА</w:t>
      </w:r>
    </w:p>
    <w:p w:rsidR="00AD3C94" w:rsidRDefault="00AD3C94">
      <w:pPr>
        <w:pStyle w:val="ConsPlusTitle"/>
        <w:jc w:val="center"/>
      </w:pPr>
      <w:r>
        <w:t>ПРЕДОСТАВЛЕНИЯ СУБСИДИЙ ФОНДОМ СОЦИАЛЬНОГО</w:t>
      </w:r>
    </w:p>
    <w:p w:rsidR="00AD3C94" w:rsidRDefault="00AD3C94">
      <w:pPr>
        <w:pStyle w:val="ConsPlusTitle"/>
        <w:jc w:val="center"/>
      </w:pPr>
      <w:r>
        <w:t>СТРАХОВАНИЯ РОССИЙСКОЙ ФЕДЕРАЦИИ В 2021 ГОДУ ИЗ БЮДЖЕТА</w:t>
      </w:r>
    </w:p>
    <w:p w:rsidR="00AD3C94" w:rsidRDefault="00AD3C94">
      <w:pPr>
        <w:pStyle w:val="ConsPlusTitle"/>
        <w:jc w:val="center"/>
      </w:pPr>
      <w:r>
        <w:t>ФОНДА СОЦИАЛЬНОГО СТРАХОВАНИЯ РОССИЙСКОЙ ФЕДЕРАЦИИ</w:t>
      </w:r>
    </w:p>
    <w:p w:rsidR="00AD3C94" w:rsidRDefault="00AD3C94">
      <w:pPr>
        <w:pStyle w:val="ConsPlusTitle"/>
        <w:jc w:val="center"/>
      </w:pPr>
      <w:r>
        <w:t>ЮРИДИЧЕСКИМ ЛИЦАМ И ИНДИВИДУАЛЬНЫМ ПРЕДПРИНИМАТЕЛЯМ</w:t>
      </w:r>
    </w:p>
    <w:p w:rsidR="00AD3C94" w:rsidRDefault="00AD3C94">
      <w:pPr>
        <w:pStyle w:val="ConsPlusTitle"/>
        <w:jc w:val="center"/>
      </w:pPr>
      <w:r>
        <w:t>В ЦЕЛЯХ ИХ СТИМУЛИРОВАНИЯ К ТРУДОУСТРОЙСТВУ</w:t>
      </w:r>
    </w:p>
    <w:p w:rsidR="00AD3C94" w:rsidRDefault="00AD3C94">
      <w:pPr>
        <w:pStyle w:val="ConsPlusTitle"/>
        <w:jc w:val="center"/>
      </w:pPr>
      <w:r>
        <w:t>БЕЗРАБОТНЫХ ГРАЖДАН</w:t>
      </w: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ind w:firstLine="540"/>
        <w:jc w:val="both"/>
      </w:pPr>
      <w:bookmarkStart w:id="2" w:name="P40"/>
      <w:bookmarkEnd w:id="2"/>
      <w:r>
        <w:t>1. Настоящие Правила устанавливают цели, условия и порядок предоставления субсидий в 2021 году Фондом социального страхования Российской Федерации (далее - Фонд) из бюджета Фонда юридическим лицам и индивидуальным предпринимателям в целях их стимулирования к трудоустройству безработных граждан (далее соответственно - работодатели, субсидии).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3" w:name="P41"/>
      <w:bookmarkEnd w:id="3"/>
      <w:r>
        <w:t>2. Целью предоставления субсидий является частичная компенсация затрат работодателя на выплату заработной платы работникам из числа трудоустроенных безработных граждан, которые отвечают следующим критериям: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а) на 1 января 2021 г. зарегистрированы в качестве безработных граждан в органах службы занятости;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б) на дату направления органами службы занятости для трудоустройства к работодателю являлись безработными гражданами;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в) 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3. Предоставление субсидий работодателям осуществляется Фондом за счет межбюджетных трансфертов, предоставляемых бюджету Фонда из федерального бюджета.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Предоставление субсидий осуществляется Фондом в пределах средств федерального бюджета, предоставленных бюджету Фонда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4" w:name="P48"/>
      <w:bookmarkEnd w:id="4"/>
      <w:r>
        <w:t>5. Условиями для включения работодателя в реестр являются: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5" w:name="P49"/>
      <w:bookmarkEnd w:id="5"/>
      <w:r>
        <w:t>а) наличие государственной регистрации работодателя в соответствии с законодательством Российской Федерации, осуществленной до 1 января 2021 г.;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б) направление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Правил;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6" w:name="P51"/>
      <w:bookmarkEnd w:id="6"/>
      <w:r>
        <w:t xml:space="preserve">в) отсутствие у работодателя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</w:t>
      </w:r>
      <w:r>
        <w:lastRenderedPageBreak/>
        <w:t>несчастных случаев на производстве и профессиональных заболеваний;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г) отсутствие у работодателя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д) работодатель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е) неполучение работодателем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из федерального бюджета средств в соответствии с иными нормативными правовыми актами на цели, предусмотренные </w:t>
      </w:r>
      <w:hyperlink w:anchor="P40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ж) работодатель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6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з) отсутствие в реестре дисквалифицированных лиц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и) трудоустройство работодателем безработных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к) выплата работодателем заработной платы трудоустроенным безработным гражданам в размере не ниже величины минимального размера оплаты труда, установленного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труда";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7" w:name="P59"/>
      <w:bookmarkEnd w:id="7"/>
      <w:r>
        <w:t xml:space="preserve">л) отсутствие у работодателя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задолженности по заработной плате;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м) наличие у Фонда свободных остатков лимитов бюджетных обязательств, предусмотренных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8" w:name="P61"/>
      <w:bookmarkEnd w:id="8"/>
      <w:r>
        <w:t xml:space="preserve">н) отсутствие у работодателя займа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февраля 2021 г. N 279 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деятельности".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6. Основанием для отказа во включении в реестр является отсутствие свободных остатков </w:t>
      </w:r>
      <w:r>
        <w:lastRenderedPageBreak/>
        <w:t xml:space="preserve">лимитов бюджетных обязательств, предусмотренных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Правил, и (или) несоответствие работодателя условиям, указанным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7. Работодатель, направляя заявление, указанное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подтверждает соблюдение условий, установленных </w:t>
      </w:r>
      <w:hyperlink w:anchor="P4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1" w:history="1">
        <w:r>
          <w:rPr>
            <w:color w:val="0000FF"/>
          </w:rPr>
          <w:t>"в"</w:t>
        </w:r>
      </w:hyperlink>
      <w:r>
        <w:t xml:space="preserve"> - </w:t>
      </w:r>
      <w:hyperlink w:anchor="P59" w:history="1">
        <w:r>
          <w:rPr>
            <w:color w:val="0000FF"/>
          </w:rPr>
          <w:t>"л"</w:t>
        </w:r>
      </w:hyperlink>
      <w:r>
        <w:t xml:space="preserve"> и </w:t>
      </w:r>
      <w:hyperlink w:anchor="P61" w:history="1">
        <w:r>
          <w:rPr>
            <w:color w:val="0000FF"/>
          </w:rPr>
          <w:t>"н" пункта 5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8. Фонд исключает работодателя из реестра при наличии оснований, указанных в </w:t>
      </w:r>
      <w:hyperlink w:anchor="P105" w:history="1">
        <w:r>
          <w:rPr>
            <w:color w:val="0000FF"/>
          </w:rPr>
          <w:t>пункте 23</w:t>
        </w:r>
      </w:hyperlink>
      <w:r>
        <w:t xml:space="preserve"> настоящих Правил, и при получении заявления, указанного в </w:t>
      </w:r>
      <w:hyperlink w:anchor="P74" w:history="1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9" w:name="P65"/>
      <w:bookmarkEnd w:id="9"/>
      <w:r>
        <w:t xml:space="preserve">9. Размер субсидии определяется как произведение величины минимального размера оплаты труда, установленного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безработных граждан, соответствующих критериям, установленным </w:t>
      </w:r>
      <w:hyperlink w:anchor="P41" w:history="1">
        <w:r>
          <w:rPr>
            <w:color w:val="0000FF"/>
          </w:rPr>
          <w:t>пунктом 2</w:t>
        </w:r>
      </w:hyperlink>
      <w:r>
        <w:t xml:space="preserve"> настоящих Правил (далее - трудоустроенные безработные граждане), по истечении 1-го, 3-го и 6-го месяцев с даты их трудоустройства.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>10. Предоставление субсидии осуществляется Фондом: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а) по истечении 1-го месяца работы трудоустроенного безработного гражданина;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б) по истечении 3-го месяца работы трудоустроенного безработного гражданина;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в) по истечении 6-го месяца работы трудоустроенного безработного гражданина.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1" w:name="P70"/>
      <w:bookmarkEnd w:id="11"/>
      <w:r>
        <w:t>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безработных граждан, в органы службы занятости с использованием личного кабинета информационно-аналитической системы "Общероссийская база вакансий "Работа в России" (далее - портал "Работа в России").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12. Форма заявления и перечня свободных рабочих мест и вакантных должностей, указанных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настоящих Правил, а также порядок их заполнения и формат предоставления утверждаются Федеральной службой по труду и занятости.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13. Органы службы занятости в рамках полномочий, предусмотренных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безработных граждан.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В приоритетном порядке указанный подбор осуществляется в отношении безработных граждан, относящихся к категории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граждане предпенсионного возраста, беженцы и вынужденные переселенцы, граждане, уволенные с военной службы, и члены их семей, одинокие и многодетные родители, воспитывающие несовершеннолетних детей, детей-инвалидов, граждане, подвергшиеся воздействию радиации вследствие чернобыльской и других радиационных аварий и катастроф, граждане в возрасте от 18 до 20 лет, имеющие среднее профессиональное образование и ищущие работу впервые).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2" w:name="P74"/>
      <w:bookmarkEnd w:id="12"/>
      <w:r>
        <w:t>14. Работодатель вправе подать в Фонд заявление об отказе в предоставлении субсидии.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3" w:name="P75"/>
      <w:bookmarkEnd w:id="13"/>
      <w:r>
        <w:t>15. Органы исполнительной власти субъектов Российской Федерации, осуществляющие полномочия в сфере занятости населения: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безработных граждан по форматам, определяемым Фондом, сведения о работодателях, трудоустроивших безработных граждан, а также о трудоустроенных безработных гражданах;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б) ежемесячно представляют в Федеральную службу по труду и занятости информацию о численности трудоустроенных безработных граждан.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4" w:name="P78"/>
      <w:bookmarkEnd w:id="14"/>
      <w:r>
        <w:t>16. Работодатель не ранее чем через месяц после даты, с которой трудоустроенный безработный гражданин приступил к исполнению трудовых обязанностей в соответствии с трудовым договором, заключенным с работодателем, но не позднее 1 ноября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17. Заявление, указанное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формируется с указанием: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а) следующих сведений о работодателе: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наименование организации;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фамилия, имя, отчество (при наличии) индивидуального предпринимателя;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код причины постановки на учет;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индивидуального предпринимателя;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б) следующих сведений по каждому трудоустроенному безработному гражданину: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дата рождения;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сумма страховых взносов в государственные внебюджетные фонды;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размер районного коэффициента;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дата заключения трудового договора и дата, с которой трудоустроенный безработный гражданин приступил к исполнению трудовых обязанностей;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дата и номер приказа работодателя о приеме на работу безработного гражданина;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в) сведений о подтверждении соответствия условиям, указанным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18. Формат представления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определяется Фондом.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5" w:name="P99"/>
      <w:bookmarkEnd w:id="15"/>
      <w:r>
        <w:t>19. Фонд (в том числе с использованием каналов межведомственного взаимодействия) осуществляет: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а) проверку работодателя и трудоустроенных безработных граждан на предмет включения сведений о них в состав сведений, направленных в Фонд в соответствии с </w:t>
      </w:r>
      <w:hyperlink w:anchor="P75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б) идентификацию трудоустроенных безработных граждан, указанных в заявлении, указанном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 запроса в Пенсионный фонд Российской Федерации и Федеральную налоговую службу.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20. Указанные в </w:t>
      </w:r>
      <w:hyperlink w:anchor="P99" w:history="1">
        <w:r>
          <w:rPr>
            <w:color w:val="0000FF"/>
          </w:rPr>
          <w:t>пункте 19</w:t>
        </w:r>
      </w:hyperlink>
      <w:r>
        <w:t xml:space="preserve"> настоящих Правил проверка и идентификация осуществляются Фондом по истечении каждого из периодов, указанных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6" w:name="P103"/>
      <w:bookmarkEnd w:id="16"/>
      <w:r>
        <w:t xml:space="preserve">21. По итогам проверки и идентификации, установленных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для расчета размера субсидии принимаются только те трудоустроенные безработные граждане из числа указанных в заявлении, предусмотренном </w:t>
      </w:r>
      <w:hyperlink w:anchor="P78" w:history="1">
        <w:r>
          <w:rPr>
            <w:color w:val="0000FF"/>
          </w:rPr>
          <w:t>пунктом 16</w:t>
        </w:r>
      </w:hyperlink>
      <w:r>
        <w:t xml:space="preserve"> настоящих Правил, сведения о которых направлены в Фонд в соответствии с </w:t>
      </w:r>
      <w:hyperlink w:anchor="P75" w:history="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22. В целях подтверждения соответствия работодателя условиям, установленным </w:t>
      </w:r>
      <w:hyperlink w:anchor="P48" w:history="1">
        <w:r>
          <w:rPr>
            <w:color w:val="0000FF"/>
          </w:rPr>
          <w:t>пунктом 5</w:t>
        </w:r>
      </w:hyperlink>
      <w: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7" w:name="P105"/>
      <w:bookmarkEnd w:id="17"/>
      <w:r>
        <w:t xml:space="preserve">23. Фонд в случае отрицательного результата проверки и идентификации, установленных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в течение 10 рабочих дней со дня направления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24. Фонд в случае положительного результата проверки и идентификации, установленных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производит расчет размера субсидии в соответствии с </w:t>
      </w:r>
      <w:hyperlink w:anchor="P65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8" w:name="P107"/>
      <w:bookmarkEnd w:id="18"/>
      <w:r>
        <w:t xml:space="preserve">25. Предоставление субсидии осуществляется Фондом в течение 10 рабочих дней со дня направления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на расчетные счета работодателя, открытые в российских кредитных организациях.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26. Предоставление субсидии по истечении 3-го месяца работы трудоустроенного безработного гражданина и по истечении 6-го месяца работы трудоустроенного безработного гражданина производится Фондом после проведения проверки и идентификации, установленных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по истечении соответственно 102 и 192 дней после дня, с которого трудоустроенный безработный гражданин приступил к исполнению трудовых обязанностей в соответствии с трудовым договором, заключенным с работодателем, но не позднее 1 ноября текущего финансового года, в порядке, предусмотренном </w:t>
      </w:r>
      <w:hyperlink w:anchor="P103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07" w:history="1">
        <w:r>
          <w:rPr>
            <w:color w:val="0000FF"/>
          </w:rPr>
          <w:t>25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19" w:name="P109"/>
      <w:bookmarkEnd w:id="19"/>
      <w:r>
        <w:t xml:space="preserve">27. В случае изменения численности трудоустроенных безработных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w:anchor="P78" w:history="1">
        <w:r>
          <w:rPr>
            <w:color w:val="0000FF"/>
          </w:rPr>
          <w:t>пунктом 16</w:t>
        </w:r>
      </w:hyperlink>
      <w:r>
        <w:t xml:space="preserve"> настоящих Правил, с пояснением работодателя, подтверждающим обоснованность такого перерасчета.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Формат представления указанного заявления определяется Фондом.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28. В случае отрицательного результата проверки и идентификации, предусмотренных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Фонд в течение 10 рабочих дней со дня направления заявления, указанного в </w:t>
      </w:r>
      <w:hyperlink w:anchor="P109" w:history="1">
        <w:r>
          <w:rPr>
            <w:color w:val="0000FF"/>
          </w:rPr>
          <w:t>пункте 27</w:t>
        </w:r>
      </w:hyperlink>
      <w: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29. После проведения проверки и идентификации, предусмотренных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w:anchor="P109" w:history="1">
        <w:r>
          <w:rPr>
            <w:color w:val="0000FF"/>
          </w:rPr>
          <w:t>пункте 27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31. Работодатель, направляя заявление, указанное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дает согласие: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а) на осуществление Фондом и органом государственного финансового контроля обязательных проверок соблюдения целей, условий и порядка предоставления субсидии, установленных настоящими Правилами (далее - обязательные проверки);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обязательных проверок;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в) на достижение результата предоставления субсидии, установленного </w:t>
      </w:r>
      <w:hyperlink w:anchor="P123" w:history="1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32. Проверка соблюдения условий предоставления субсидии, указанных в </w:t>
      </w:r>
      <w:hyperlink w:anchor="P4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1" w:history="1">
        <w:r>
          <w:rPr>
            <w:color w:val="0000FF"/>
          </w:rPr>
          <w:t>"в" пункта 5</w:t>
        </w:r>
      </w:hyperlink>
      <w:r>
        <w:t xml:space="preserve"> настоящих Правил, осуществляется Фондом с использованием сведений, получаемых в том числе по каналам межведомственного взаимодействия.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33. В случае установления факта выплаты трудоустроенным безработным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66" w:history="1">
        <w:r>
          <w:rPr>
            <w:color w:val="0000FF"/>
          </w:rPr>
          <w:t>пунктом 10</w:t>
        </w:r>
      </w:hyperlink>
      <w:r>
        <w:t xml:space="preserve"> настоящих Правил, денежные средства в размере, равном сумме пособий по временной нетрудоспособности, подлежат возврату работодателем в бюджет Фонда в полном объеме в соответствии с законодательством Российской Федерации.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34. В случае установления по итогам обязательных проверок факта несоблюдения целей, условий и порядка предоставления субсидии, предусмотренных настоящими Правилами, а также в случае недостижения результата предоставления субсидии, установленного </w:t>
      </w:r>
      <w:hyperlink w:anchor="P123" w:history="1">
        <w:r>
          <w:rPr>
            <w:color w:val="0000FF"/>
          </w:rPr>
          <w:t>пунктом 35</w:t>
        </w:r>
      </w:hyperlink>
      <w:r>
        <w:t xml:space="preserve"> настоящих Правил, соответствующие средства подлежат возврату в доход бюджета Фонда: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а) в течение 10 рабочих дней со дня получения работодателем требования, направленного Фондом;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б) в сроки, установленные в соответствии с бюджетным законодательством Российской Федерации, при наличии у работодателя представления и (или) предписания уполномоченного органа государственного финансового контроля.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20" w:name="P123"/>
      <w:bookmarkEnd w:id="20"/>
      <w:r>
        <w:t>35. Результатом предоставления субсидии является сохранение работодателем занятости на 15 декабря 2021 г. не менее 80 процентов численности трудоустроенных безработных граждан.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Оценка результата предоставления субсидии осуществляется Фондом с использованием сведений, получаемых по каналам межведомственного взаимодействия из информационных систем Пенсионного фонда Российской Федерации.</w:t>
      </w:r>
    </w:p>
    <w:p w:rsidR="00AD3C94" w:rsidRDefault="00AD3C94">
      <w:pPr>
        <w:pStyle w:val="ConsPlusNormal"/>
        <w:spacing w:before="220"/>
        <w:ind w:firstLine="540"/>
        <w:jc w:val="both"/>
      </w:pPr>
      <w:bookmarkStart w:id="21" w:name="P125"/>
      <w:bookmarkEnd w:id="21"/>
      <w:r>
        <w:t xml:space="preserve">36. В случае если работодателем по состоянию на 15 декабря 2021 г. допущено недостижение значения результата предоставления субсидии, установленного </w:t>
      </w:r>
      <w:hyperlink w:anchor="P123" w:history="1">
        <w:r>
          <w:rPr>
            <w:color w:val="0000FF"/>
          </w:rPr>
          <w:t>пунктом 35</w:t>
        </w:r>
      </w:hyperlink>
      <w:r>
        <w:t xml:space="preserve"> настоящих Правил, размер средств, подлежащих возврату в бюджет Фонда до 1 июня года, следующего за годом предоставления субсидии (V</w:t>
      </w:r>
      <w:r>
        <w:rPr>
          <w:vertAlign w:val="subscript"/>
        </w:rPr>
        <w:t>возврата</w:t>
      </w:r>
      <w:r>
        <w:t>), рассчитывается по формуле:</w:t>
      </w: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</w:t>
      </w:r>
      <w:r>
        <w:t xml:space="preserve"> x k,</w:t>
      </w: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ind w:firstLine="540"/>
        <w:jc w:val="both"/>
      </w:pPr>
      <w:r>
        <w:t>где: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</w:t>
      </w:r>
      <w:r>
        <w:t xml:space="preserve"> - размер субсидии, предоставленной работодателю;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37. Коэффициент возврата субсидии (k) определяется по формуле:</w:t>
      </w:r>
    </w:p>
    <w:p w:rsidR="00AD3C94" w:rsidRDefault="00AD3C94">
      <w:pPr>
        <w:pStyle w:val="ConsPlusNormal"/>
        <w:jc w:val="both"/>
      </w:pPr>
    </w:p>
    <w:p w:rsidR="00AD3C94" w:rsidRDefault="00A11F00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742950" cy="4095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ind w:firstLine="540"/>
        <w:jc w:val="both"/>
      </w:pPr>
      <w:r>
        <w:t>где: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T - фактически достигнутое на 15 декабря 2021 г. значение результата предоставления субсидии;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S - плановое значение результата предоставления субсидии, установленного </w:t>
      </w:r>
      <w:hyperlink w:anchor="P123" w:history="1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 xml:space="preserve">38. Основанием для освобождения работодателя от применения мер ответственности, предусмотренных </w:t>
      </w:r>
      <w:hyperlink w:anchor="P125" w:history="1">
        <w:r>
          <w:rPr>
            <w:color w:val="0000FF"/>
          </w:rPr>
          <w:t>пунктом 36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AD3C94" w:rsidRDefault="00AD3C94">
      <w:pPr>
        <w:pStyle w:val="ConsPlusNormal"/>
        <w:spacing w:before="220"/>
        <w:ind w:firstLine="540"/>
        <w:jc w:val="both"/>
      </w:pPr>
      <w:r>
        <w:t>39. Фондом и органом государственного финансового контроля осуществляются обязательные проверки соблюдения работодателем целей, условий и порядка предоставления субсидии.</w:t>
      </w: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jc w:val="both"/>
      </w:pPr>
    </w:p>
    <w:p w:rsidR="00AD3C94" w:rsidRDefault="00AD3C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C94" w:rsidRDefault="00AD3C94"/>
    <w:sectPr w:rsidR="00AD3C94" w:rsidSect="0066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9F"/>
    <w:rsid w:val="003E1B28"/>
    <w:rsid w:val="00661945"/>
    <w:rsid w:val="0093469F"/>
    <w:rsid w:val="00A11F00"/>
    <w:rsid w:val="00AD3C94"/>
    <w:rsid w:val="00CA4627"/>
    <w:rsid w:val="00CC70C6"/>
    <w:rsid w:val="00E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1EB686-1ACC-4958-B92F-9E5036EB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46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3469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3469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CD7A034B731F31C4975E5973CD8C02975821B03DEB0460159B7946ED4191185B06A6A66260A14EB096C584F25D445421AF1228EBDB94BvBB3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1CD7A034B731F31C4975E5973CD8C02975881302D6B0460159B7946ED4191197B0326664231414E11C3A0909v7B1P" TargetMode="External"/><Relationship Id="rId12" Type="http://schemas.openxmlformats.org/officeDocument/2006/relationships/image" Target="media/image1.wmf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CD7A034B731F31C4975E5973CD8C0287A891A02D4B0460159B7946ED4191185B06A6E6D725B50B70F3A0C1570DA594504F3v2B0P" TargetMode="External"/><Relationship Id="rId11" Type="http://schemas.openxmlformats.org/officeDocument/2006/relationships/hyperlink" Target="consultantplus://offline/ref=461CD7A034B731F31C4975E5973CD8C02975881302D6B0460159B7946ED4191197B0326664231414E11C3A0909v7B1P" TargetMode="External"/><Relationship Id="rId5" Type="http://schemas.openxmlformats.org/officeDocument/2006/relationships/hyperlink" Target="consultantplus://offline/ref=461CD7A034B731F31C4975E5973CD8C029758A1905D1B0460159B7946ED4191185B06A6865250140B3466D040975C747441AF32192vBBEP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461CD7A034B731F31C4975E5973CD8C029758A1905D1B0460159B7946ED4191197B0326664231414E11C3A0909v7B1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1CD7A034B731F31C4975E5973CD8C02975881302D6B0460159B7946ED4191197B0326664231414E11C3A0909v7B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4E3E9-4FC9-4D0E-AB9E-7FCCB249D334}"/>
</file>

<file path=customXml/itemProps2.xml><?xml version="1.0" encoding="utf-8"?>
<ds:datastoreItem xmlns:ds="http://schemas.openxmlformats.org/officeDocument/2006/customXml" ds:itemID="{E8AC22F2-5DCD-4A27-A073-F378B4B12742}"/>
</file>

<file path=customXml/itemProps3.xml><?xml version="1.0" encoding="utf-8"?>
<ds:datastoreItem xmlns:ds="http://schemas.openxmlformats.org/officeDocument/2006/customXml" ds:itemID="{878D654F-181D-4B22-B1DD-730CDA47F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3749</Words>
  <Characters>21372</Characters>
  <Application>Microsoft Office Word</Application>
  <DocSecurity>0</DocSecurity>
  <Lines>178</Lines>
  <Paragraphs>50</Paragraphs>
  <ScaleCrop>false</ScaleCrop>
  <Company/>
  <LinksUpToDate>false</LinksUpToDate>
  <CharactersWithSpaces>25071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Засобина Татьяна Викторовна</dc:creator>
  <cp:keywords/>
  <dc:description/>
  <cp:lastModifiedBy>Питкевич Ирина Вячеславовна</cp:lastModifiedBy>
  <cp:revision>2</cp:revision>
  <dcterms:created xsi:type="dcterms:W3CDTF">2021-04-05T08:53:00Z</dcterms:created>
  <dcterms:modified xsi:type="dcterms:W3CDTF">2021-04-05T08:53:00Z</dcterms:modified>
</cp:coreProperties>
</file>