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8B" w:rsidRPr="00B15C8B" w:rsidRDefault="00B15C8B" w:rsidP="00B15C8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15C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ПФР напоминает: любые способы обналичить материнский капитал незаконны!</w:t>
      </w:r>
    </w:p>
    <w:p w:rsidR="00B15C8B" w:rsidRPr="00B15C8B" w:rsidRDefault="00B15C8B" w:rsidP="00B15C8B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Цент ПФР №2 по Волгоградской </w:t>
      </w:r>
      <w:r w:rsidRPr="00B15C8B">
        <w:t xml:space="preserve">области обращает внимание владельцев сертификата на материнский (семейный) капитал, что любые схемы </w:t>
      </w:r>
      <w:r>
        <w:t>«</w:t>
      </w:r>
      <w:proofErr w:type="spellStart"/>
      <w:r w:rsidRPr="00B15C8B">
        <w:t>обналичивания</w:t>
      </w:r>
      <w:proofErr w:type="spellEnd"/>
      <w:r>
        <w:t>»</w:t>
      </w:r>
      <w:r w:rsidRPr="00B15C8B">
        <w:t xml:space="preserve"> средств государственной поддержки незаконны и в ряде случаев влекут уголовную ответственность. В случае поступления предложения «обналичить» материнский (семейный) капитал рекомендуется незамедлительно обращаться в органы внутренних дел, прокуратуру или любой территориальный орган Пенсионного фонда.</w:t>
      </w:r>
    </w:p>
    <w:p w:rsidR="00B15C8B" w:rsidRPr="00B15C8B" w:rsidRDefault="00B15C8B" w:rsidP="00B15C8B">
      <w:pPr>
        <w:pStyle w:val="a3"/>
        <w:spacing w:before="0" w:beforeAutospacing="0" w:after="0" w:afterAutospacing="0" w:line="360" w:lineRule="auto"/>
        <w:ind w:firstLine="708"/>
        <w:jc w:val="both"/>
      </w:pPr>
      <w:r w:rsidRPr="00B15C8B">
        <w:t>Отметим, что в этом году в законодательство, регламентирующее поддержку семей с детьми, внесены изменения. Поправки продлили срок действия программы материнского капитала, увеличили сумму господдержки, закрепили новые возможности использования средств и сделали распоряжение им более простым и удобным. Одно из главных нововведений — распространение программы материнского капитала на первого ребёнка. Все семьи, в которых с 1 января 2020 года рождён или усыновлён первенец, получили право на господдержку в размере 466 тыс. 617 рублей. При рождении второго положено ещё 150 тыс. рублей. Размер материнского (семейного) капитала при рождении второго ребенка в 2020 году составляет 616 617 рублей. Основные направления расходования средств государственной поддержки остались прежними:</w:t>
      </w:r>
    </w:p>
    <w:p w:rsidR="00B15C8B" w:rsidRPr="00B15C8B" w:rsidRDefault="00B15C8B" w:rsidP="00B15C8B">
      <w:pPr>
        <w:pStyle w:val="a3"/>
        <w:spacing w:before="0" w:beforeAutospacing="0" w:after="0" w:afterAutospacing="0" w:line="360" w:lineRule="auto"/>
        <w:jc w:val="both"/>
      </w:pPr>
      <w:r w:rsidRPr="00B15C8B">
        <w:t>– улучшение жилищных условий;</w:t>
      </w:r>
    </w:p>
    <w:p w:rsidR="00B15C8B" w:rsidRPr="00B15C8B" w:rsidRDefault="00B15C8B" w:rsidP="00B15C8B">
      <w:pPr>
        <w:pStyle w:val="a3"/>
        <w:spacing w:before="0" w:beforeAutospacing="0" w:after="0" w:afterAutospacing="0" w:line="360" w:lineRule="auto"/>
        <w:jc w:val="both"/>
      </w:pPr>
      <w:r w:rsidRPr="00B15C8B">
        <w:t>– образование ребенка (детей);</w:t>
      </w:r>
    </w:p>
    <w:p w:rsidR="00B15C8B" w:rsidRPr="00B15C8B" w:rsidRDefault="00B15C8B" w:rsidP="00B15C8B">
      <w:pPr>
        <w:pStyle w:val="a3"/>
        <w:spacing w:before="0" w:beforeAutospacing="0" w:after="0" w:afterAutospacing="0" w:line="360" w:lineRule="auto"/>
        <w:jc w:val="both"/>
      </w:pPr>
      <w:r>
        <w:t>– </w:t>
      </w:r>
      <w:r w:rsidRPr="00B15C8B">
        <w:t>накопительная пенсия мамы;</w:t>
      </w:r>
    </w:p>
    <w:p w:rsidR="00B15C8B" w:rsidRPr="00B15C8B" w:rsidRDefault="00B15C8B" w:rsidP="00B15C8B">
      <w:pPr>
        <w:pStyle w:val="a3"/>
        <w:spacing w:before="0" w:beforeAutospacing="0" w:after="0" w:afterAutospacing="0" w:line="360" w:lineRule="auto"/>
        <w:jc w:val="both"/>
      </w:pPr>
      <w:r>
        <w:t>– </w:t>
      </w:r>
      <w:r w:rsidRPr="00B15C8B">
        <w:t>приобретение товаров и услуг для социальной адаптации и интеграции в общество детей-инвалидов;</w:t>
      </w:r>
    </w:p>
    <w:p w:rsidR="00B15C8B" w:rsidRPr="00B15C8B" w:rsidRDefault="00B15C8B" w:rsidP="00B15C8B">
      <w:pPr>
        <w:pStyle w:val="a3"/>
        <w:spacing w:before="0" w:beforeAutospacing="0" w:after="0" w:afterAutospacing="0" w:line="360" w:lineRule="auto"/>
        <w:jc w:val="both"/>
      </w:pPr>
      <w:r w:rsidRPr="00B15C8B">
        <w:t>– получение ежемесячных выплат из материнского капитала на второго ребенка, рожденного после 1 января 2018 года,  до его трехлетия.</w:t>
      </w:r>
    </w:p>
    <w:p w:rsidR="00B15C8B" w:rsidRPr="00B15C8B" w:rsidRDefault="00B15C8B" w:rsidP="00B15C8B">
      <w:pPr>
        <w:pStyle w:val="a3"/>
        <w:spacing w:before="0" w:beforeAutospacing="0" w:after="0" w:afterAutospacing="0" w:line="360" w:lineRule="auto"/>
        <w:ind w:firstLine="708"/>
        <w:jc w:val="both"/>
      </w:pPr>
      <w:r w:rsidRPr="00B15C8B">
        <w:t>Отметим, что до 1 марта 2021 года выплаты из материнского капитала на второго ребенка продлеваются автоматически. Соответствующий документ был подписан 27 октября 2020 года. Он вносит изменения в действующий ФЗ №104 «Об особенностях начисления пособий по временной нетрудоспособности и осуществления ежемесячных выплат в связи с рождением (усыновлением) первого или второго ребенка». Таким образом, семьям, получающим ежемесячную выплату из материнского капитала, в ближайшие месяцы не требуется обращаться в Пенсионный фонд, чтобы подтвердить доходы и, соответственно, право на эту меру поддержки семей с детьми.</w:t>
      </w:r>
    </w:p>
    <w:p w:rsidR="00E47E0F" w:rsidRPr="00B15C8B" w:rsidRDefault="00E47E0F" w:rsidP="00B15C8B">
      <w:pPr>
        <w:spacing w:after="0" w:line="360" w:lineRule="auto"/>
        <w:jc w:val="both"/>
        <w:rPr>
          <w:sz w:val="24"/>
          <w:szCs w:val="24"/>
        </w:rPr>
      </w:pPr>
    </w:p>
    <w:sectPr w:rsidR="00E47E0F" w:rsidRPr="00B15C8B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C8B"/>
    <w:rsid w:val="0080351A"/>
    <w:rsid w:val="00AA55C0"/>
    <w:rsid w:val="00B15C8B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B15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C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95CB3-D3B0-49CF-A4EA-6FD644AE7BAD}"/>
</file>

<file path=customXml/itemProps2.xml><?xml version="1.0" encoding="utf-8"?>
<ds:datastoreItem xmlns:ds="http://schemas.openxmlformats.org/officeDocument/2006/customXml" ds:itemID="{5FEDE330-0CEB-419A-A47C-B3AB2D244112}"/>
</file>

<file path=customXml/itemProps3.xml><?xml version="1.0" encoding="utf-8"?>
<ds:datastoreItem xmlns:ds="http://schemas.openxmlformats.org/officeDocument/2006/customXml" ds:itemID="{1515FDFC-323F-4667-B37B-7FDABEA8C5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2020-11-18T07:24:00Z</dcterms:created>
  <dcterms:modified xsi:type="dcterms:W3CDTF">2020-11-18T07:28:00Z</dcterms:modified>
</cp:coreProperties>
</file>