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660" w:rsidRPr="00975949" w:rsidRDefault="00D16660" w:rsidP="00975949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Программа вебинара 11-12 марта 2025 года</w:t>
      </w:r>
    </w:p>
    <w:p w:rsidR="00975949" w:rsidRPr="005C47B1" w:rsidRDefault="00975949" w:rsidP="00975949">
      <w:pPr>
        <w:jc w:val="center"/>
        <w:rPr>
          <w:b/>
          <w:color w:val="002060"/>
          <w:sz w:val="33"/>
          <w:szCs w:val="33"/>
        </w:rPr>
      </w:pPr>
      <w:r w:rsidRPr="005C47B1">
        <w:rPr>
          <w:b/>
          <w:color w:val="002060"/>
          <w:sz w:val="33"/>
          <w:szCs w:val="33"/>
        </w:rPr>
        <w:t>«</w:t>
      </w:r>
      <w:r w:rsidR="00161066" w:rsidRPr="005C47B1">
        <w:rPr>
          <w:b/>
          <w:color w:val="002060"/>
          <w:sz w:val="33"/>
          <w:szCs w:val="33"/>
        </w:rPr>
        <w:t>Практика моделирования бизнес-процессов в BPMN 2.0</w:t>
      </w:r>
      <w:r w:rsidRPr="005C47B1">
        <w:rPr>
          <w:b/>
          <w:color w:val="002060"/>
          <w:sz w:val="33"/>
          <w:szCs w:val="33"/>
        </w:rPr>
        <w:t xml:space="preserve">» </w:t>
      </w:r>
    </w:p>
    <w:p w:rsidR="00260555" w:rsidRDefault="004E31EB" w:rsidP="00975949">
      <w:pPr>
        <w:jc w:val="center"/>
        <w:rPr>
          <w:sz w:val="28"/>
          <w:szCs w:val="28"/>
        </w:rPr>
      </w:pPr>
      <w:r>
        <w:rPr>
          <w:sz w:val="28"/>
          <w:szCs w:val="28"/>
        </w:rPr>
        <w:t>16</w:t>
      </w:r>
      <w:r w:rsidR="00975949" w:rsidRPr="00975949">
        <w:rPr>
          <w:sz w:val="28"/>
          <w:szCs w:val="28"/>
        </w:rPr>
        <w:t xml:space="preserve"> </w:t>
      </w:r>
      <w:r w:rsidR="00975949">
        <w:rPr>
          <w:sz w:val="28"/>
          <w:szCs w:val="28"/>
        </w:rPr>
        <w:t xml:space="preserve">академических </w:t>
      </w:r>
      <w:r w:rsidR="00975949" w:rsidRPr="00975949">
        <w:rPr>
          <w:sz w:val="28"/>
          <w:szCs w:val="28"/>
        </w:rPr>
        <w:t>час</w:t>
      </w:r>
      <w:r w:rsidR="00975949">
        <w:rPr>
          <w:sz w:val="28"/>
          <w:szCs w:val="28"/>
        </w:rPr>
        <w:t>ов</w:t>
      </w:r>
    </w:p>
    <w:p w:rsidR="00D16660" w:rsidRPr="00D16660" w:rsidRDefault="00D16660" w:rsidP="00D16660">
      <w:pPr>
        <w:rPr>
          <w:sz w:val="16"/>
          <w:szCs w:val="16"/>
        </w:rPr>
      </w:pPr>
    </w:p>
    <w:tbl>
      <w:tblPr>
        <w:tblW w:w="978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9214"/>
      </w:tblGrid>
      <w:tr w:rsidR="00D16660" w:rsidRPr="00A31A52" w:rsidTr="001C6422">
        <w:trPr>
          <w:trHeight w:hRule="exact" w:val="62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6660" w:rsidRPr="00853202" w:rsidRDefault="00D16660" w:rsidP="00A31A52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1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6660" w:rsidRPr="00853202" w:rsidRDefault="00D16660" w:rsidP="00D16660">
            <w:pPr>
              <w:widowControl/>
              <w:suppressAutoHyphens w:val="0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853202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Модуль </w:t>
            </w:r>
            <w:r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1</w:t>
            </w:r>
            <w:r w:rsidRPr="00853202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.</w:t>
            </w:r>
            <w:r w:rsidRPr="00853202">
              <w:rPr>
                <w:rFonts w:eastAsia="Calibri" w:cs="Times New Roman"/>
                <w:b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eastAsia="Calibri" w:cs="Times New Roman"/>
                <w:b/>
                <w:kern w:val="0"/>
                <w:szCs w:val="22"/>
                <w:lang w:eastAsia="en-US" w:bidi="ar-SA"/>
              </w:rPr>
              <w:t xml:space="preserve">Проектирование бизнес-процессов компании на специализированном ПО </w:t>
            </w:r>
            <w:r>
              <w:rPr>
                <w:rFonts w:eastAsia="Calibri" w:cs="Times New Roman"/>
                <w:b/>
                <w:kern w:val="0"/>
                <w:szCs w:val="22"/>
                <w:lang w:val="en-US" w:eastAsia="en-US" w:bidi="ar-SA"/>
              </w:rPr>
              <w:t>Camunda</w:t>
            </w:r>
            <w:r>
              <w:rPr>
                <w:rFonts w:eastAsia="Calibri" w:cs="Times New Roman"/>
                <w:b/>
                <w:kern w:val="0"/>
                <w:szCs w:val="22"/>
                <w:lang w:eastAsia="en-US" w:bidi="ar-SA"/>
              </w:rPr>
              <w:t xml:space="preserve"> 7 и 8 </w:t>
            </w:r>
          </w:p>
        </w:tc>
      </w:tr>
      <w:tr w:rsidR="00D16660" w:rsidRPr="00A31A52" w:rsidTr="001C6422">
        <w:trPr>
          <w:trHeight w:hRule="exact" w:val="62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6660" w:rsidRPr="00FD748D" w:rsidRDefault="00D16660" w:rsidP="00A31A52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ru-RU" w:bidi="ar-SA"/>
              </w:rPr>
              <w:t>1</w:t>
            </w:r>
            <w:r w:rsidRPr="00FD748D">
              <w:rPr>
                <w:rFonts w:eastAsia="Times New Roman" w:cs="Times New Roman"/>
                <w:bCs/>
                <w:kern w:val="0"/>
                <w:lang w:eastAsia="ru-RU" w:bidi="ar-SA"/>
              </w:rPr>
              <w:t>.1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D16660" w:rsidRDefault="00D16660" w:rsidP="00A31A52">
            <w:r w:rsidRPr="00A31A52">
              <w:t xml:space="preserve">Бизнес-процесс и его структура. Базовые понятия и принципы работы с </w:t>
            </w:r>
            <w:r>
              <w:t>бизнес-</w:t>
            </w:r>
            <w:r w:rsidRPr="00A31A52">
              <w:t>процессами</w:t>
            </w:r>
            <w:r>
              <w:t xml:space="preserve"> современной организации</w:t>
            </w:r>
          </w:p>
        </w:tc>
      </w:tr>
      <w:tr w:rsidR="00D16660" w:rsidRPr="00A31A52" w:rsidTr="001C6422">
        <w:trPr>
          <w:trHeight w:hRule="exact" w:val="62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6660" w:rsidRPr="00FD748D" w:rsidRDefault="00D16660" w:rsidP="00A31A52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ru-RU" w:bidi="ar-SA"/>
              </w:rPr>
              <w:t>1</w:t>
            </w:r>
            <w:r w:rsidRPr="00FD748D">
              <w:rPr>
                <w:rFonts w:eastAsia="Times New Roman" w:cs="Times New Roman"/>
                <w:bCs/>
                <w:kern w:val="0"/>
                <w:lang w:eastAsia="ru-RU" w:bidi="ar-SA"/>
              </w:rPr>
              <w:t>.2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D16660" w:rsidRDefault="00D16660" w:rsidP="006A2948">
            <w:r>
              <w:t>Исполняемый бизнес-процесс. Отличие BPMN и BPMS. Автоматизация бизнес-процессов.</w:t>
            </w:r>
            <w:r w:rsidR="002A7CF0">
              <w:t xml:space="preserve"> </w:t>
            </w:r>
            <w:r>
              <w:t>CAMUNDA - платформа для автоматизации бизнес-процессов</w:t>
            </w:r>
          </w:p>
        </w:tc>
      </w:tr>
      <w:tr w:rsidR="00D16660" w:rsidRPr="00A31A52" w:rsidTr="001C6422">
        <w:trPr>
          <w:trHeight w:val="76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6660" w:rsidRPr="00FD748D" w:rsidRDefault="00D16660" w:rsidP="00A31A52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ru-RU" w:bidi="ar-SA"/>
              </w:rPr>
              <w:t>1</w:t>
            </w:r>
            <w:r w:rsidRPr="00FD748D">
              <w:rPr>
                <w:rFonts w:eastAsia="Times New Roman" w:cs="Times New Roman"/>
                <w:bCs/>
                <w:kern w:val="0"/>
                <w:lang w:eastAsia="ru-RU" w:bidi="ar-SA"/>
              </w:rPr>
              <w:t>.3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D16660" w:rsidRDefault="00D16660" w:rsidP="002A7CF0">
            <w:pPr>
              <w:pStyle w:val="a8"/>
              <w:numPr>
                <w:ilvl w:val="0"/>
                <w:numId w:val="2"/>
              </w:numPr>
            </w:pPr>
            <w:r>
              <w:t xml:space="preserve">Установка и настройка CAMUNDA </w:t>
            </w:r>
          </w:p>
          <w:p w:rsidR="00D16660" w:rsidRDefault="00D16660" w:rsidP="002A7CF0">
            <w:pPr>
              <w:pStyle w:val="a8"/>
              <w:numPr>
                <w:ilvl w:val="0"/>
                <w:numId w:val="2"/>
              </w:numPr>
            </w:pPr>
            <w:r>
              <w:t xml:space="preserve">Архитектура CAMUNDA </w:t>
            </w:r>
          </w:p>
          <w:p w:rsidR="00D16660" w:rsidRPr="00DD54D2" w:rsidRDefault="00D16660" w:rsidP="002A7CF0">
            <w:pPr>
              <w:pStyle w:val="a8"/>
              <w:numPr>
                <w:ilvl w:val="0"/>
                <w:numId w:val="2"/>
              </w:numPr>
            </w:pPr>
            <w:r>
              <w:t>Основные модули CAMUNDA</w:t>
            </w:r>
          </w:p>
        </w:tc>
      </w:tr>
      <w:tr w:rsidR="00D16660" w:rsidRPr="00A31A52" w:rsidTr="001C6422">
        <w:trPr>
          <w:trHeight w:hRule="exact" w:val="62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6660" w:rsidRPr="002519C7" w:rsidRDefault="00D16660" w:rsidP="00A31A5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519C7">
              <w:rPr>
                <w:rFonts w:eastAsia="Times New Roman" w:cs="Times New Roman"/>
                <w:kern w:val="0"/>
                <w:lang w:eastAsia="ru-RU" w:bidi="ar-SA"/>
              </w:rPr>
              <w:t>1.4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6660" w:rsidRPr="00A31A52" w:rsidRDefault="00D16660" w:rsidP="00A31A52">
            <w:pPr>
              <w:widowControl/>
              <w:suppressAutoHyphens w:val="0"/>
              <w:ind w:right="147"/>
              <w:rPr>
                <w:rFonts w:eastAsia="Calibri" w:cs="Times New Roman"/>
                <w:b/>
                <w:kern w:val="0"/>
                <w:szCs w:val="22"/>
                <w:lang w:eastAsia="en-US" w:bidi="ar-SA"/>
              </w:rPr>
            </w:pPr>
            <w:r>
              <w:t xml:space="preserve">Проектная мастерская «Проектирование бизнес-процессов организации в </w:t>
            </w:r>
            <w:r w:rsidRPr="00A31A52">
              <w:t>CAMUNDA Modeler</w:t>
            </w:r>
            <w:r>
              <w:t>»</w:t>
            </w:r>
          </w:p>
        </w:tc>
      </w:tr>
      <w:tr w:rsidR="00D16660" w:rsidRPr="002519C7" w:rsidTr="001C6422">
        <w:trPr>
          <w:trHeight w:hRule="exact" w:val="62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6660" w:rsidRPr="00853202" w:rsidRDefault="00D16660" w:rsidP="00A31A52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2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6660" w:rsidRPr="00A31A52" w:rsidRDefault="00D16660" w:rsidP="00A31A52">
            <w:pPr>
              <w:widowControl/>
              <w:suppressAutoHyphens w:val="0"/>
              <w:ind w:right="147"/>
              <w:rPr>
                <w:rFonts w:eastAsia="Calibri" w:cs="Times New Roman"/>
                <w:b/>
                <w:kern w:val="0"/>
                <w:szCs w:val="22"/>
                <w:lang w:eastAsia="en-US" w:bidi="ar-SA"/>
              </w:rPr>
            </w:pPr>
            <w:r w:rsidRPr="00B85E7A">
              <w:rPr>
                <w:rFonts w:eastAsia="Calibri" w:cs="Times New Roman"/>
                <w:b/>
                <w:kern w:val="0"/>
                <w:szCs w:val="22"/>
                <w:lang w:eastAsia="en-US" w:bidi="ar-SA"/>
              </w:rPr>
              <w:t xml:space="preserve">Модуль </w:t>
            </w:r>
            <w:r>
              <w:rPr>
                <w:rFonts w:eastAsia="Calibri" w:cs="Times New Roman"/>
                <w:b/>
                <w:kern w:val="0"/>
                <w:szCs w:val="22"/>
                <w:lang w:eastAsia="en-US" w:bidi="ar-SA"/>
              </w:rPr>
              <w:t>2</w:t>
            </w:r>
            <w:r w:rsidRPr="00B85E7A">
              <w:rPr>
                <w:rFonts w:eastAsia="Calibri" w:cs="Times New Roman"/>
                <w:b/>
                <w:kern w:val="0"/>
                <w:szCs w:val="22"/>
                <w:lang w:eastAsia="en-US" w:bidi="ar-SA"/>
              </w:rPr>
              <w:t xml:space="preserve">. </w:t>
            </w:r>
            <w:r>
              <w:rPr>
                <w:rFonts w:eastAsia="Calibri" w:cs="Times New Roman"/>
                <w:b/>
                <w:kern w:val="0"/>
                <w:szCs w:val="22"/>
                <w:lang w:eastAsia="en-US" w:bidi="ar-SA"/>
              </w:rPr>
              <w:t>Организация</w:t>
            </w:r>
            <w:r w:rsidRPr="002519C7">
              <w:rPr>
                <w:rFonts w:eastAsia="Calibri" w:cs="Times New Roman"/>
                <w:b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eastAsia="Calibri" w:cs="Times New Roman"/>
                <w:b/>
                <w:kern w:val="0"/>
                <w:szCs w:val="22"/>
                <w:lang w:eastAsia="en-US" w:bidi="ar-SA"/>
              </w:rPr>
              <w:t>работы</w:t>
            </w:r>
            <w:r w:rsidRPr="002519C7">
              <w:rPr>
                <w:rFonts w:eastAsia="Calibri" w:cs="Times New Roman"/>
                <w:b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eastAsia="Calibri" w:cs="Times New Roman"/>
                <w:b/>
                <w:kern w:val="0"/>
                <w:szCs w:val="22"/>
                <w:lang w:eastAsia="en-US" w:bidi="ar-SA"/>
              </w:rPr>
              <w:t>с</w:t>
            </w:r>
            <w:r w:rsidRPr="002519C7">
              <w:rPr>
                <w:rFonts w:eastAsia="Calibri" w:cs="Times New Roman"/>
                <w:b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eastAsia="Calibri" w:cs="Times New Roman"/>
                <w:b/>
                <w:kern w:val="0"/>
                <w:szCs w:val="22"/>
                <w:lang w:eastAsia="en-US" w:bidi="ar-SA"/>
              </w:rPr>
              <w:t>процессами</w:t>
            </w:r>
            <w:r w:rsidRPr="002519C7">
              <w:rPr>
                <w:rFonts w:eastAsia="Calibri" w:cs="Times New Roman"/>
                <w:b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eastAsia="Calibri" w:cs="Times New Roman"/>
                <w:b/>
                <w:kern w:val="0"/>
                <w:szCs w:val="22"/>
                <w:lang w:eastAsia="en-US" w:bidi="ar-SA"/>
              </w:rPr>
              <w:t xml:space="preserve">в </w:t>
            </w:r>
            <w:r w:rsidRPr="00A31A52">
              <w:rPr>
                <w:rFonts w:eastAsia="Calibri" w:cs="Times New Roman"/>
                <w:b/>
                <w:kern w:val="0"/>
                <w:szCs w:val="22"/>
                <w:lang w:val="en-US" w:eastAsia="en-US" w:bidi="ar-SA"/>
              </w:rPr>
              <w:t>Business</w:t>
            </w:r>
            <w:r w:rsidRPr="002519C7">
              <w:rPr>
                <w:rFonts w:eastAsia="Calibri" w:cs="Times New Roman"/>
                <w:b/>
                <w:kern w:val="0"/>
                <w:szCs w:val="22"/>
                <w:lang w:eastAsia="en-US" w:bidi="ar-SA"/>
              </w:rPr>
              <w:t xml:space="preserve"> </w:t>
            </w:r>
            <w:r w:rsidRPr="00A31A52">
              <w:rPr>
                <w:rFonts w:eastAsia="Calibri" w:cs="Times New Roman"/>
                <w:b/>
                <w:kern w:val="0"/>
                <w:szCs w:val="22"/>
                <w:lang w:val="en-US" w:eastAsia="en-US" w:bidi="ar-SA"/>
              </w:rPr>
              <w:t>Process</w:t>
            </w:r>
            <w:r w:rsidRPr="002519C7">
              <w:rPr>
                <w:rFonts w:eastAsia="Calibri" w:cs="Times New Roman"/>
                <w:b/>
                <w:kern w:val="0"/>
                <w:szCs w:val="22"/>
                <w:lang w:eastAsia="en-US" w:bidi="ar-SA"/>
              </w:rPr>
              <w:t xml:space="preserve"> </w:t>
            </w:r>
            <w:r w:rsidRPr="00A31A52">
              <w:rPr>
                <w:rFonts w:eastAsia="Calibri" w:cs="Times New Roman"/>
                <w:b/>
                <w:kern w:val="0"/>
                <w:szCs w:val="22"/>
                <w:lang w:val="en-US" w:eastAsia="en-US" w:bidi="ar-SA"/>
              </w:rPr>
              <w:t>Model</w:t>
            </w:r>
            <w:r w:rsidRPr="002519C7">
              <w:rPr>
                <w:rFonts w:eastAsia="Calibri" w:cs="Times New Roman"/>
                <w:b/>
                <w:kern w:val="0"/>
                <w:szCs w:val="22"/>
                <w:lang w:eastAsia="en-US" w:bidi="ar-SA"/>
              </w:rPr>
              <w:t xml:space="preserve"> </w:t>
            </w:r>
            <w:r w:rsidRPr="00A31A52">
              <w:rPr>
                <w:rFonts w:eastAsia="Calibri" w:cs="Times New Roman"/>
                <w:b/>
                <w:kern w:val="0"/>
                <w:szCs w:val="22"/>
                <w:lang w:val="en-US" w:eastAsia="en-US" w:bidi="ar-SA"/>
              </w:rPr>
              <w:t>and</w:t>
            </w:r>
            <w:r w:rsidRPr="002519C7">
              <w:rPr>
                <w:rFonts w:eastAsia="Calibri" w:cs="Times New Roman"/>
                <w:b/>
                <w:kern w:val="0"/>
                <w:szCs w:val="22"/>
                <w:lang w:eastAsia="en-US" w:bidi="ar-SA"/>
              </w:rPr>
              <w:t xml:space="preserve"> </w:t>
            </w:r>
            <w:r w:rsidRPr="00A31A52">
              <w:rPr>
                <w:rFonts w:eastAsia="Calibri" w:cs="Times New Roman"/>
                <w:b/>
                <w:kern w:val="0"/>
                <w:szCs w:val="22"/>
                <w:lang w:val="en-US" w:eastAsia="en-US" w:bidi="ar-SA"/>
              </w:rPr>
              <w:t>Notation</w:t>
            </w:r>
            <w:r>
              <w:rPr>
                <w:rFonts w:eastAsia="Calibri" w:cs="Times New Roman"/>
                <w:b/>
                <w:kern w:val="0"/>
                <w:szCs w:val="22"/>
                <w:lang w:eastAsia="en-US" w:bidi="ar-SA"/>
              </w:rPr>
              <w:t xml:space="preserve"> (нотация </w:t>
            </w:r>
            <w:r w:rsidRPr="00A31A52">
              <w:rPr>
                <w:rFonts w:eastAsia="Calibri" w:cs="Times New Roman"/>
                <w:b/>
                <w:kern w:val="0"/>
                <w:szCs w:val="22"/>
                <w:lang w:eastAsia="en-US" w:bidi="ar-SA"/>
              </w:rPr>
              <w:t>BPMN 2.0</w:t>
            </w:r>
            <w:r>
              <w:rPr>
                <w:rFonts w:eastAsia="Calibri" w:cs="Times New Roman"/>
                <w:b/>
                <w:kern w:val="0"/>
                <w:szCs w:val="22"/>
                <w:lang w:eastAsia="en-US" w:bidi="ar-SA"/>
              </w:rPr>
              <w:t>)</w:t>
            </w:r>
          </w:p>
        </w:tc>
      </w:tr>
      <w:tr w:rsidR="00D16660" w:rsidRPr="00F87BA3" w:rsidTr="001C6422">
        <w:trPr>
          <w:trHeight w:hRule="exact" w:val="62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6660" w:rsidRPr="00FD748D" w:rsidRDefault="00D16660" w:rsidP="00A31A52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ru-RU" w:bidi="ar-SA"/>
              </w:rPr>
              <w:t>2</w:t>
            </w:r>
            <w:r w:rsidRPr="00FD748D">
              <w:rPr>
                <w:rFonts w:eastAsia="Times New Roman" w:cs="Times New Roman"/>
                <w:bCs/>
                <w:kern w:val="0"/>
                <w:lang w:eastAsia="ru-RU" w:bidi="ar-SA"/>
              </w:rPr>
              <w:t>.1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6660" w:rsidRPr="00C649B6" w:rsidRDefault="00D16660" w:rsidP="00A31A52">
            <w:pPr>
              <w:widowControl/>
              <w:tabs>
                <w:tab w:val="left" w:pos="567"/>
              </w:tabs>
              <w:suppressAutoHyphens w:val="0"/>
              <w:ind w:right="279"/>
              <w:rPr>
                <w:rFonts w:eastAsia="Times New Roman" w:cs="Times New Roman"/>
                <w:kern w:val="0"/>
                <w:lang w:eastAsia="ru-RU" w:bidi="ar-SA"/>
              </w:rPr>
            </w:pPr>
            <w:r w:rsidRPr="00BB71B8">
              <w:rPr>
                <w:rFonts w:eastAsia="Times New Roman" w:cs="Times New Roman"/>
                <w:kern w:val="0"/>
                <w:lang w:eastAsia="ru-RU" w:bidi="ar-SA"/>
              </w:rPr>
              <w:t>Основы BPMN 2.0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. Пулы и </w:t>
            </w:r>
            <w:r>
              <w:rPr>
                <w:rFonts w:eastAsia="Times New Roman" w:cs="Times New Roman"/>
                <w:kern w:val="0"/>
                <w:lang w:val="en-US" w:eastAsia="ru-RU" w:bidi="ar-SA"/>
              </w:rPr>
              <w:t>Swim</w:t>
            </w:r>
            <w:r w:rsidRPr="00A31A52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lang w:val="en-US" w:eastAsia="ru-RU" w:bidi="ar-SA"/>
              </w:rPr>
              <w:t>Lanes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. Зоны ответственности. Основные и специальные элементы</w:t>
            </w:r>
          </w:p>
        </w:tc>
      </w:tr>
      <w:tr w:rsidR="00D16660" w:rsidRPr="00D16660" w:rsidTr="001C6422">
        <w:trPr>
          <w:trHeight w:val="64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6660" w:rsidRPr="00FD748D" w:rsidRDefault="00D16660" w:rsidP="00A31A52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ru-RU" w:bidi="ar-SA"/>
              </w:rPr>
              <w:t>2</w:t>
            </w:r>
            <w:r w:rsidRPr="00FD748D">
              <w:rPr>
                <w:rFonts w:eastAsia="Times New Roman" w:cs="Times New Roman"/>
                <w:bCs/>
                <w:kern w:val="0"/>
                <w:lang w:eastAsia="ru-RU" w:bidi="ar-SA"/>
              </w:rPr>
              <w:t>.2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6660" w:rsidRPr="002A7CF0" w:rsidRDefault="00D16660" w:rsidP="002A7CF0">
            <w:pPr>
              <w:pStyle w:val="a8"/>
              <w:widowControl/>
              <w:numPr>
                <w:ilvl w:val="0"/>
                <w:numId w:val="1"/>
              </w:numPr>
              <w:suppressAutoHyphens w:val="0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2A7CF0">
              <w:rPr>
                <w:rFonts w:eastAsia="Calibri" w:cs="Times New Roman"/>
                <w:color w:val="000000"/>
                <w:kern w:val="0"/>
                <w:lang w:eastAsia="en-US" w:bidi="ar-SA"/>
              </w:rPr>
              <w:t>Организация работы с элементами нотации BPMN 2.0</w:t>
            </w:r>
          </w:p>
          <w:p w:rsidR="00D16660" w:rsidRPr="002A7CF0" w:rsidRDefault="00D16660" w:rsidP="002A7CF0">
            <w:pPr>
              <w:pStyle w:val="a8"/>
              <w:widowControl/>
              <w:numPr>
                <w:ilvl w:val="0"/>
                <w:numId w:val="1"/>
              </w:numPr>
              <w:suppressAutoHyphens w:val="0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2A7CF0">
              <w:rPr>
                <w:rFonts w:eastAsia="Calibri" w:cs="Times New Roman"/>
                <w:color w:val="000000"/>
                <w:kern w:val="0"/>
                <w:lang w:eastAsia="en-US" w:bidi="ar-SA"/>
              </w:rPr>
              <w:t>Моделирование и настройка базовых элементов BPMN 2.0</w:t>
            </w:r>
          </w:p>
          <w:p w:rsidR="00D16660" w:rsidRPr="002A7CF0" w:rsidRDefault="00D16660" w:rsidP="002A7CF0">
            <w:pPr>
              <w:pStyle w:val="a8"/>
              <w:widowControl/>
              <w:numPr>
                <w:ilvl w:val="0"/>
                <w:numId w:val="1"/>
              </w:numPr>
              <w:suppressAutoHyphens w:val="0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2A7CF0">
              <w:rPr>
                <w:rFonts w:eastAsia="Calibri" w:cs="Times New Roman"/>
                <w:color w:val="000000"/>
                <w:kern w:val="0"/>
                <w:lang w:eastAsia="en-US" w:bidi="ar-SA"/>
              </w:rPr>
              <w:t>Шлюзы (эксклюзивный, неэксклюзивный, параллельный, событийный)</w:t>
            </w:r>
          </w:p>
          <w:p w:rsidR="00D16660" w:rsidRPr="002A7CF0" w:rsidRDefault="00D16660" w:rsidP="002A7CF0">
            <w:pPr>
              <w:pStyle w:val="a8"/>
              <w:widowControl/>
              <w:numPr>
                <w:ilvl w:val="0"/>
                <w:numId w:val="1"/>
              </w:numPr>
              <w:suppressAutoHyphens w:val="0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2A7CF0">
              <w:rPr>
                <w:rFonts w:eastAsia="Calibri" w:cs="Times New Roman"/>
                <w:color w:val="000000"/>
                <w:kern w:val="0"/>
                <w:lang w:eastAsia="en-US" w:bidi="ar-SA"/>
              </w:rPr>
              <w:t>Сообщения (корреляция, старт процесса по сообщению, передача сообщения в экземпляр процесса)</w:t>
            </w:r>
          </w:p>
          <w:p w:rsidR="002B7FF6" w:rsidRPr="002B7FF6" w:rsidRDefault="00D16660" w:rsidP="002B7FF6">
            <w:pPr>
              <w:pStyle w:val="a8"/>
              <w:widowControl/>
              <w:numPr>
                <w:ilvl w:val="0"/>
                <w:numId w:val="1"/>
              </w:numPr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2A7CF0">
              <w:rPr>
                <w:rFonts w:eastAsia="Calibri" w:cs="Times New Roman"/>
                <w:color w:val="000000"/>
                <w:kern w:val="0"/>
                <w:lang w:eastAsia="en-US" w:bidi="ar-SA"/>
              </w:rPr>
              <w:t>Сигналы</w:t>
            </w:r>
          </w:p>
          <w:p w:rsidR="00D16660" w:rsidRPr="002A7CF0" w:rsidRDefault="00D16660" w:rsidP="002B7FF6">
            <w:pPr>
              <w:pStyle w:val="a8"/>
              <w:widowControl/>
              <w:numPr>
                <w:ilvl w:val="0"/>
                <w:numId w:val="1"/>
              </w:numPr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2A7CF0">
              <w:rPr>
                <w:rFonts w:eastAsia="Calibri" w:cs="Times New Roman"/>
                <w:color w:val="000000"/>
                <w:kern w:val="0"/>
                <w:lang w:eastAsia="en-US" w:bidi="ar-SA"/>
              </w:rPr>
              <w:t>Таймеры</w:t>
            </w:r>
            <w:r w:rsidRPr="002A7CF0">
              <w:rPr>
                <w:rFonts w:eastAsia="Calibri" w:cs="Times New Roman"/>
                <w:color w:val="000000"/>
                <w:kern w:val="0"/>
                <w:lang w:val="en-US" w:eastAsia="en-US" w:bidi="ar-SA"/>
              </w:rPr>
              <w:t xml:space="preserve"> (date, duration, cycle)</w:t>
            </w:r>
          </w:p>
        </w:tc>
      </w:tr>
      <w:tr w:rsidR="00D16660" w:rsidRPr="00A31A52" w:rsidTr="001C6422">
        <w:trPr>
          <w:trHeight w:val="6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6660" w:rsidRPr="00FD748D" w:rsidRDefault="00D16660" w:rsidP="00A31A52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ru-RU" w:bidi="ar-SA"/>
              </w:rPr>
              <w:t>2</w:t>
            </w:r>
            <w:r w:rsidRPr="00FD748D">
              <w:rPr>
                <w:rFonts w:eastAsia="Times New Roman" w:cs="Times New Roman"/>
                <w:bCs/>
                <w:kern w:val="0"/>
                <w:lang w:eastAsia="ru-RU" w:bidi="ar-SA"/>
              </w:rPr>
              <w:t>.3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6660" w:rsidRPr="002B7FF6" w:rsidRDefault="00D16660" w:rsidP="002B7FF6">
            <w:pPr>
              <w:pStyle w:val="a8"/>
              <w:widowControl/>
              <w:numPr>
                <w:ilvl w:val="0"/>
                <w:numId w:val="3"/>
              </w:numPr>
              <w:suppressAutoHyphens w:val="0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2B7FF6">
              <w:rPr>
                <w:rFonts w:eastAsia="Calibri" w:cs="Times New Roman"/>
                <w:color w:val="000000"/>
                <w:kern w:val="0"/>
                <w:lang w:eastAsia="en-US" w:bidi="ar-SA"/>
              </w:rPr>
              <w:t xml:space="preserve">Работа с подпроцессам. </w:t>
            </w:r>
          </w:p>
          <w:p w:rsidR="00D16660" w:rsidRPr="002B7FF6" w:rsidRDefault="00D16660" w:rsidP="002B7FF6">
            <w:pPr>
              <w:pStyle w:val="a8"/>
              <w:widowControl/>
              <w:numPr>
                <w:ilvl w:val="0"/>
                <w:numId w:val="3"/>
              </w:numPr>
              <w:suppressAutoHyphens w:val="0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2B7FF6">
              <w:rPr>
                <w:rFonts w:eastAsia="Calibri" w:cs="Times New Roman"/>
                <w:color w:val="000000"/>
                <w:kern w:val="0"/>
                <w:lang w:eastAsia="en-US" w:bidi="ar-SA"/>
              </w:rPr>
              <w:t>Встроенный подпроцесс</w:t>
            </w:r>
          </w:p>
          <w:p w:rsidR="00D16660" w:rsidRPr="002B7FF6" w:rsidRDefault="00D16660" w:rsidP="002B7FF6">
            <w:pPr>
              <w:pStyle w:val="a8"/>
              <w:widowControl/>
              <w:numPr>
                <w:ilvl w:val="0"/>
                <w:numId w:val="3"/>
              </w:numPr>
              <w:suppressAutoHyphens w:val="0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2B7FF6">
              <w:rPr>
                <w:rFonts w:eastAsia="Calibri" w:cs="Times New Roman"/>
                <w:color w:val="000000"/>
                <w:kern w:val="0"/>
                <w:lang w:eastAsia="en-US" w:bidi="ar-SA"/>
              </w:rPr>
              <w:t>Событийный подпроцесс</w:t>
            </w:r>
          </w:p>
          <w:p w:rsidR="00D16660" w:rsidRPr="002B7FF6" w:rsidRDefault="00D16660" w:rsidP="002B7FF6">
            <w:pPr>
              <w:pStyle w:val="a8"/>
              <w:widowControl/>
              <w:numPr>
                <w:ilvl w:val="0"/>
                <w:numId w:val="3"/>
              </w:numPr>
              <w:suppressAutoHyphens w:val="0"/>
              <w:rPr>
                <w:rFonts w:eastAsia="Calibri" w:cs="Times New Roman"/>
                <w:color w:val="000000"/>
                <w:kern w:val="0"/>
                <w:lang w:val="en-US" w:eastAsia="en-US" w:bidi="ar-SA"/>
              </w:rPr>
            </w:pPr>
            <w:r w:rsidRPr="002B7FF6">
              <w:rPr>
                <w:rFonts w:eastAsia="Calibri" w:cs="Times New Roman"/>
                <w:color w:val="000000"/>
                <w:kern w:val="0"/>
                <w:lang w:eastAsia="en-US" w:bidi="ar-SA"/>
              </w:rPr>
              <w:t>Call Activity</w:t>
            </w:r>
          </w:p>
        </w:tc>
      </w:tr>
      <w:tr w:rsidR="00D16660" w:rsidRPr="00A31A52" w:rsidTr="001C6422">
        <w:trPr>
          <w:trHeight w:val="6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6660" w:rsidRPr="00A31A52" w:rsidRDefault="00D16660" w:rsidP="00A31A52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ru-RU" w:bidi="ar-SA"/>
              </w:rPr>
              <w:t>2.4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6660" w:rsidRPr="002B7FF6" w:rsidRDefault="00D16660" w:rsidP="002B7FF6">
            <w:pPr>
              <w:pStyle w:val="a8"/>
              <w:widowControl/>
              <w:numPr>
                <w:ilvl w:val="0"/>
                <w:numId w:val="4"/>
              </w:numPr>
              <w:suppressAutoHyphens w:val="0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2B7FF6">
              <w:rPr>
                <w:rFonts w:eastAsia="Calibri" w:cs="Times New Roman"/>
                <w:color w:val="000000"/>
                <w:kern w:val="0"/>
                <w:lang w:eastAsia="en-US" w:bidi="ar-SA"/>
              </w:rPr>
              <w:t>Эскалации и компенсации.</w:t>
            </w:r>
          </w:p>
          <w:p w:rsidR="00D16660" w:rsidRPr="002B7FF6" w:rsidRDefault="00D16660" w:rsidP="002B7FF6">
            <w:pPr>
              <w:pStyle w:val="a8"/>
              <w:widowControl/>
              <w:numPr>
                <w:ilvl w:val="0"/>
                <w:numId w:val="4"/>
              </w:numPr>
              <w:suppressAutoHyphens w:val="0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2B7FF6">
              <w:rPr>
                <w:rFonts w:eastAsia="Calibri" w:cs="Times New Roman"/>
                <w:color w:val="000000"/>
                <w:kern w:val="0"/>
                <w:lang w:eastAsia="en-US" w:bidi="ar-SA"/>
              </w:rPr>
              <w:t>Генерация и обработка ошибок</w:t>
            </w:r>
          </w:p>
          <w:p w:rsidR="00D16660" w:rsidRPr="002B7FF6" w:rsidRDefault="00D16660" w:rsidP="002B7FF6">
            <w:pPr>
              <w:pStyle w:val="a8"/>
              <w:widowControl/>
              <w:numPr>
                <w:ilvl w:val="0"/>
                <w:numId w:val="4"/>
              </w:numPr>
              <w:suppressAutoHyphens w:val="0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2B7FF6">
              <w:rPr>
                <w:rFonts w:eastAsia="Calibri" w:cs="Times New Roman"/>
                <w:color w:val="000000"/>
                <w:kern w:val="0"/>
                <w:lang w:eastAsia="en-US" w:bidi="ar-SA"/>
              </w:rPr>
              <w:t>Генерация и обработка эскалаций</w:t>
            </w:r>
          </w:p>
          <w:p w:rsidR="00D16660" w:rsidRPr="002B7FF6" w:rsidRDefault="00D16660" w:rsidP="002B7FF6">
            <w:pPr>
              <w:pStyle w:val="a8"/>
              <w:widowControl/>
              <w:numPr>
                <w:ilvl w:val="0"/>
                <w:numId w:val="4"/>
              </w:numPr>
              <w:suppressAutoHyphens w:val="0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2B7FF6">
              <w:rPr>
                <w:rFonts w:eastAsia="Calibri" w:cs="Times New Roman"/>
                <w:color w:val="000000"/>
                <w:kern w:val="0"/>
                <w:lang w:eastAsia="en-US" w:bidi="ar-SA"/>
              </w:rPr>
              <w:t>Настройка компенсаций</w:t>
            </w:r>
          </w:p>
        </w:tc>
      </w:tr>
      <w:tr w:rsidR="00D16660" w:rsidRPr="00F87BA3" w:rsidTr="001C6422">
        <w:trPr>
          <w:trHeight w:hRule="exact" w:val="45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6660" w:rsidRPr="00B92241" w:rsidRDefault="00D16660" w:rsidP="00B9224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B92241">
              <w:rPr>
                <w:rFonts w:eastAsia="Times New Roman" w:cs="Times New Roman"/>
                <w:kern w:val="0"/>
                <w:lang w:eastAsia="ru-RU" w:bidi="ar-SA"/>
              </w:rPr>
              <w:t>2.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5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6660" w:rsidRPr="00853202" w:rsidRDefault="00D16660" w:rsidP="00B92241">
            <w:pPr>
              <w:widowControl/>
              <w:suppressAutoHyphens w:val="0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2519C7">
              <w:rPr>
                <w:rFonts w:eastAsia="Calibri" w:cs="Times New Roman"/>
                <w:color w:val="000000"/>
                <w:kern w:val="0"/>
                <w:lang w:eastAsia="en-US" w:bidi="ar-SA"/>
              </w:rPr>
              <w:t>Пр</w:t>
            </w:r>
            <w:r>
              <w:rPr>
                <w:rFonts w:eastAsia="Calibri" w:cs="Times New Roman"/>
                <w:color w:val="000000"/>
                <w:kern w:val="0"/>
                <w:lang w:eastAsia="en-US" w:bidi="ar-SA"/>
              </w:rPr>
              <w:t>оектная</w:t>
            </w:r>
            <w:r w:rsidRPr="002519C7">
              <w:rPr>
                <w:rFonts w:eastAsia="Calibri" w:cs="Times New Roman"/>
                <w:color w:val="000000"/>
                <w:kern w:val="0"/>
                <w:lang w:eastAsia="en-US" w:bidi="ar-SA"/>
              </w:rPr>
              <w:t xml:space="preserve"> мастерская «</w:t>
            </w:r>
            <w:r>
              <w:rPr>
                <w:rFonts w:eastAsia="Calibri" w:cs="Times New Roman"/>
                <w:color w:val="000000"/>
                <w:kern w:val="0"/>
                <w:lang w:eastAsia="en-US" w:bidi="ar-SA"/>
              </w:rPr>
              <w:t xml:space="preserve">Разработка проекта сложного процесса в </w:t>
            </w:r>
            <w:r>
              <w:rPr>
                <w:rFonts w:eastAsia="Calibri" w:cs="Times New Roman"/>
                <w:color w:val="000000"/>
                <w:kern w:val="0"/>
                <w:lang w:val="en-US" w:eastAsia="en-US" w:bidi="ar-SA"/>
              </w:rPr>
              <w:t>BPMN</w:t>
            </w:r>
            <w:r w:rsidRPr="002519C7">
              <w:rPr>
                <w:rFonts w:eastAsia="Calibri" w:cs="Times New Roman"/>
                <w:color w:val="000000"/>
                <w:kern w:val="0"/>
                <w:lang w:eastAsia="en-US" w:bidi="ar-SA"/>
              </w:rPr>
              <w:t xml:space="preserve"> 2.0»</w:t>
            </w:r>
          </w:p>
        </w:tc>
      </w:tr>
      <w:tr w:rsidR="00D16660" w:rsidRPr="00B55492" w:rsidTr="001C6422">
        <w:trPr>
          <w:trHeight w:hRule="exact" w:val="45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6660" w:rsidRPr="00853202" w:rsidRDefault="00D16660" w:rsidP="00B9224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3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6660" w:rsidRPr="002519C7" w:rsidRDefault="00D16660" w:rsidP="00B92241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lang w:val="en-US" w:eastAsia="ru-RU" w:bidi="ar-SA"/>
              </w:rPr>
            </w:pPr>
            <w:r w:rsidRPr="00853202">
              <w:rPr>
                <w:rFonts w:eastAsia="Calibri" w:cs="Times New Roman"/>
                <w:b/>
                <w:bCs/>
                <w:color w:val="000000"/>
                <w:kern w:val="0"/>
                <w:lang w:eastAsia="en-US" w:bidi="ar-SA"/>
              </w:rPr>
              <w:t>Модуль</w:t>
            </w:r>
            <w:r w:rsidRPr="00D16660">
              <w:rPr>
                <w:rFonts w:eastAsia="Calibri" w:cs="Times New Roman"/>
                <w:b/>
                <w:bCs/>
                <w:color w:val="000000"/>
                <w:kern w:val="0"/>
                <w:lang w:val="en-US" w:eastAsia="en-US" w:bidi="ar-SA"/>
              </w:rPr>
              <w:t xml:space="preserve"> 3.</w:t>
            </w:r>
            <w:r w:rsidRPr="00D16660">
              <w:rPr>
                <w:rFonts w:eastAsia="Calibri" w:cs="Times New Roman"/>
                <w:b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/>
                <w:b/>
                <w:kern w:val="0"/>
                <w:szCs w:val="22"/>
                <w:lang w:eastAsia="en-US" w:bidi="ar-SA"/>
              </w:rPr>
              <w:t>Расширения</w:t>
            </w:r>
            <w:r w:rsidRPr="00D16660">
              <w:rPr>
                <w:rFonts w:eastAsia="Calibri" w:cs="Times New Roman"/>
                <w:b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/>
                <w:b/>
                <w:kern w:val="0"/>
                <w:szCs w:val="22"/>
                <w:lang w:eastAsia="en-US" w:bidi="ar-SA"/>
              </w:rPr>
              <w:t>нотации</w:t>
            </w:r>
            <w:r w:rsidRPr="00D16660">
              <w:rPr>
                <w:lang w:val="en-US"/>
              </w:rPr>
              <w:t xml:space="preserve"> </w:t>
            </w:r>
            <w:r w:rsidRPr="00D16660">
              <w:rPr>
                <w:rFonts w:eastAsia="Calibri" w:cs="Times New Roman"/>
                <w:b/>
                <w:kern w:val="0"/>
                <w:szCs w:val="22"/>
                <w:lang w:val="en-US" w:eastAsia="en-US" w:bidi="ar-SA"/>
              </w:rPr>
              <w:t xml:space="preserve">BPMN. </w:t>
            </w:r>
            <w:r w:rsidRPr="002519C7">
              <w:rPr>
                <w:rFonts w:eastAsia="Calibri" w:cs="Times New Roman"/>
                <w:b/>
                <w:kern w:val="0"/>
                <w:szCs w:val="22"/>
                <w:lang w:val="en-US" w:eastAsia="en-US" w:bidi="ar-SA"/>
              </w:rPr>
              <w:t>Decision Model and Notation (</w:t>
            </w:r>
            <w:r w:rsidRPr="002519C7">
              <w:rPr>
                <w:b/>
                <w:lang w:val="en-US"/>
              </w:rPr>
              <w:t>DMN)</w:t>
            </w:r>
          </w:p>
        </w:tc>
      </w:tr>
      <w:tr w:rsidR="00D16660" w:rsidRPr="00F87BA3" w:rsidTr="001C6422">
        <w:trPr>
          <w:trHeight w:val="27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6660" w:rsidRPr="00FD748D" w:rsidRDefault="00D16660" w:rsidP="00B92241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ru-RU" w:bidi="ar-SA"/>
              </w:rPr>
              <w:t>3</w:t>
            </w:r>
            <w:r w:rsidRPr="00FD748D">
              <w:rPr>
                <w:rFonts w:eastAsia="Times New Roman" w:cs="Times New Roman"/>
                <w:bCs/>
                <w:kern w:val="0"/>
                <w:lang w:eastAsia="ru-RU" w:bidi="ar-SA"/>
              </w:rPr>
              <w:t>.1</w:t>
            </w:r>
          </w:p>
        </w:tc>
        <w:tc>
          <w:tcPr>
            <w:tcW w:w="9214" w:type="dxa"/>
            <w:vAlign w:val="center"/>
          </w:tcPr>
          <w:p w:rsidR="00D16660" w:rsidRDefault="00D16660" w:rsidP="00271229">
            <w:pPr>
              <w:pStyle w:val="a8"/>
              <w:numPr>
                <w:ilvl w:val="0"/>
                <w:numId w:val="5"/>
              </w:numPr>
              <w:rPr>
                <w:lang w:eastAsia="ru-RU"/>
              </w:rPr>
            </w:pPr>
            <w:r>
              <w:rPr>
                <w:lang w:eastAsia="ru-RU"/>
              </w:rPr>
              <w:t>DMN - модель и нотация принятия решений</w:t>
            </w:r>
          </w:p>
          <w:p w:rsidR="00D16660" w:rsidRDefault="00D16660" w:rsidP="00271229">
            <w:pPr>
              <w:pStyle w:val="a8"/>
              <w:numPr>
                <w:ilvl w:val="0"/>
                <w:numId w:val="5"/>
              </w:numPr>
              <w:rPr>
                <w:lang w:eastAsia="ru-RU"/>
              </w:rPr>
            </w:pPr>
            <w:r>
              <w:rPr>
                <w:lang w:eastAsia="ru-RU"/>
              </w:rPr>
              <w:t>Основы DMN</w:t>
            </w:r>
          </w:p>
          <w:p w:rsidR="00D16660" w:rsidRDefault="00D16660" w:rsidP="00271229">
            <w:pPr>
              <w:pStyle w:val="a8"/>
              <w:numPr>
                <w:ilvl w:val="0"/>
                <w:numId w:val="5"/>
              </w:numPr>
              <w:rPr>
                <w:lang w:eastAsia="ru-RU"/>
              </w:rPr>
            </w:pPr>
            <w:r>
              <w:rPr>
                <w:lang w:eastAsia="ru-RU"/>
              </w:rPr>
              <w:t>Спецификация DMN 1.3 (на русском языке)</w:t>
            </w:r>
          </w:p>
          <w:p w:rsidR="00D16660" w:rsidRDefault="00D16660" w:rsidP="00271229">
            <w:pPr>
              <w:pStyle w:val="a8"/>
              <w:numPr>
                <w:ilvl w:val="0"/>
                <w:numId w:val="5"/>
              </w:numPr>
              <w:rPr>
                <w:lang w:eastAsia="ru-RU"/>
              </w:rPr>
            </w:pPr>
            <w:r>
              <w:rPr>
                <w:lang w:eastAsia="ru-RU"/>
              </w:rPr>
              <w:t>Симулятор DMN</w:t>
            </w:r>
          </w:p>
          <w:p w:rsidR="00D16660" w:rsidRPr="00DD54D2" w:rsidRDefault="00D16660" w:rsidP="00271229">
            <w:pPr>
              <w:pStyle w:val="a8"/>
              <w:numPr>
                <w:ilvl w:val="0"/>
                <w:numId w:val="5"/>
              </w:numPr>
              <w:rPr>
                <w:lang w:eastAsia="ru-RU"/>
              </w:rPr>
            </w:pPr>
            <w:r>
              <w:rPr>
                <w:lang w:eastAsia="ru-RU"/>
              </w:rPr>
              <w:t>Совместное использование BPMN и DMN</w:t>
            </w:r>
          </w:p>
        </w:tc>
      </w:tr>
      <w:tr w:rsidR="00D16660" w:rsidRPr="00F87BA3" w:rsidTr="001C6422">
        <w:trPr>
          <w:trHeight w:hRule="exact" w:val="45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6660" w:rsidRDefault="00D16660" w:rsidP="00B92241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ru-RU" w:bidi="ar-SA"/>
              </w:rPr>
              <w:t>3</w:t>
            </w:r>
            <w:r w:rsidRPr="00FD748D">
              <w:rPr>
                <w:rFonts w:eastAsia="Times New Roman" w:cs="Times New Roman"/>
                <w:bCs/>
                <w:kern w:val="0"/>
                <w:lang w:eastAsia="ru-RU" w:bidi="ar-SA"/>
              </w:rPr>
              <w:t>.</w:t>
            </w:r>
            <w:r>
              <w:rPr>
                <w:rFonts w:eastAsia="Times New Roman" w:cs="Times New Roman"/>
                <w:bCs/>
                <w:kern w:val="0"/>
                <w:lang w:eastAsia="ru-RU" w:bidi="ar-SA"/>
              </w:rPr>
              <w:t>2</w:t>
            </w:r>
          </w:p>
        </w:tc>
        <w:tc>
          <w:tcPr>
            <w:tcW w:w="9214" w:type="dxa"/>
            <w:vAlign w:val="center"/>
          </w:tcPr>
          <w:p w:rsidR="00D16660" w:rsidRPr="00DD54D2" w:rsidRDefault="00D16660" w:rsidP="001D5215">
            <w:pPr>
              <w:rPr>
                <w:lang w:eastAsia="ru-RU"/>
              </w:rPr>
            </w:pPr>
            <w:r>
              <w:rPr>
                <w:lang w:eastAsia="ru-RU"/>
              </w:rPr>
              <w:t>Проектная мастерская «Проектирование процессов в BPMN с использованием DMN»</w:t>
            </w:r>
          </w:p>
        </w:tc>
      </w:tr>
      <w:tr w:rsidR="00D16660" w:rsidRPr="00F87BA3" w:rsidTr="001C6422">
        <w:trPr>
          <w:trHeight w:hRule="exact" w:val="45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6660" w:rsidRPr="002519C7" w:rsidRDefault="00D16660" w:rsidP="00B9224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2519C7">
              <w:rPr>
                <w:rFonts w:eastAsia="Times New Roman" w:cs="Times New Roman"/>
                <w:b/>
                <w:kern w:val="0"/>
                <w:lang w:eastAsia="ru-RU" w:bidi="ar-SA"/>
              </w:rPr>
              <w:t>4</w:t>
            </w:r>
          </w:p>
        </w:tc>
        <w:tc>
          <w:tcPr>
            <w:tcW w:w="9214" w:type="dxa"/>
            <w:vAlign w:val="center"/>
          </w:tcPr>
          <w:p w:rsidR="00D16660" w:rsidRPr="002519C7" w:rsidRDefault="00D16660" w:rsidP="00B92241">
            <w:pPr>
              <w:rPr>
                <w:b/>
                <w:lang w:eastAsia="ru-RU"/>
              </w:rPr>
            </w:pPr>
            <w:r w:rsidRPr="002519C7">
              <w:rPr>
                <w:b/>
                <w:lang w:eastAsia="ru-RU"/>
              </w:rPr>
              <w:t>Модуль 4. Регламентация и стандартизация бизнес-процессов организации</w:t>
            </w:r>
          </w:p>
        </w:tc>
      </w:tr>
      <w:tr w:rsidR="00D16660" w:rsidRPr="00F87BA3" w:rsidTr="001C6422">
        <w:trPr>
          <w:trHeight w:hRule="exact" w:val="62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6660" w:rsidRDefault="00D16660" w:rsidP="00B92241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ru-RU" w:bidi="ar-SA"/>
              </w:rPr>
              <w:t>4.1</w:t>
            </w:r>
          </w:p>
        </w:tc>
        <w:tc>
          <w:tcPr>
            <w:tcW w:w="9214" w:type="dxa"/>
            <w:vAlign w:val="center"/>
          </w:tcPr>
          <w:p w:rsidR="00D16660" w:rsidRDefault="00D16660" w:rsidP="00B92241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Система ролей в бизнес-процессах. Способы закрепления ролей. Динамичная система </w:t>
            </w:r>
            <w:r>
              <w:rPr>
                <w:lang w:val="en-US" w:eastAsia="ru-RU"/>
              </w:rPr>
              <w:t>RBAC</w:t>
            </w:r>
          </w:p>
        </w:tc>
      </w:tr>
      <w:tr w:rsidR="00D16660" w:rsidRPr="00F87BA3" w:rsidTr="001C6422">
        <w:trPr>
          <w:trHeight w:hRule="exact" w:val="62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6660" w:rsidRDefault="00D16660" w:rsidP="00B92241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ru-RU" w:bidi="ar-SA"/>
              </w:rPr>
              <w:t>4.2</w:t>
            </w:r>
          </w:p>
        </w:tc>
        <w:tc>
          <w:tcPr>
            <w:tcW w:w="9214" w:type="dxa"/>
            <w:vAlign w:val="center"/>
          </w:tcPr>
          <w:p w:rsidR="00D16660" w:rsidRDefault="00D16660" w:rsidP="00B92241">
            <w:pPr>
              <w:rPr>
                <w:lang w:eastAsia="ru-RU"/>
              </w:rPr>
            </w:pPr>
            <w:r>
              <w:rPr>
                <w:lang w:eastAsia="ru-RU"/>
              </w:rPr>
              <w:t>Разработка регламента поддержки бизнес-процесса. Документирование бизнес-процесса организации. Должностные инструкции и работа с ними</w:t>
            </w:r>
          </w:p>
        </w:tc>
      </w:tr>
      <w:tr w:rsidR="00D16660" w:rsidRPr="00F87BA3" w:rsidTr="001C6422">
        <w:trPr>
          <w:trHeight w:hRule="exact" w:val="62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6660" w:rsidRDefault="00D16660" w:rsidP="00B92241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ru-RU" w:bidi="ar-SA"/>
              </w:rPr>
              <w:t>4.3</w:t>
            </w:r>
          </w:p>
        </w:tc>
        <w:tc>
          <w:tcPr>
            <w:tcW w:w="9214" w:type="dxa"/>
            <w:vAlign w:val="center"/>
          </w:tcPr>
          <w:p w:rsidR="00D16660" w:rsidRPr="00B92241" w:rsidRDefault="00D16660" w:rsidP="00B92241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Организация мониторинга бизнес-процессов сотрудниками организации. Работа с </w:t>
            </w:r>
            <w:r>
              <w:rPr>
                <w:lang w:val="en-US" w:eastAsia="ru-RU"/>
              </w:rPr>
              <w:t>KPI</w:t>
            </w:r>
            <w:r>
              <w:rPr>
                <w:lang w:eastAsia="ru-RU"/>
              </w:rPr>
              <w:t xml:space="preserve"> исполнения бизнес-процессов</w:t>
            </w:r>
          </w:p>
        </w:tc>
      </w:tr>
      <w:tr w:rsidR="00D16660" w:rsidRPr="00F87BA3" w:rsidTr="001C6422">
        <w:trPr>
          <w:trHeight w:hRule="exact" w:val="62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6660" w:rsidRDefault="00D16660" w:rsidP="00B92241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ru-RU" w:bidi="ar-SA"/>
              </w:rPr>
              <w:t>4</w:t>
            </w:r>
            <w:r w:rsidRPr="00FD748D">
              <w:rPr>
                <w:rFonts w:eastAsia="Times New Roman" w:cs="Times New Roman"/>
                <w:bCs/>
                <w:kern w:val="0"/>
                <w:lang w:eastAsia="ru-RU" w:bidi="ar-SA"/>
              </w:rPr>
              <w:t>.</w:t>
            </w:r>
            <w:r>
              <w:rPr>
                <w:rFonts w:eastAsia="Times New Roman" w:cs="Times New Roman"/>
                <w:bCs/>
                <w:kern w:val="0"/>
                <w:lang w:eastAsia="ru-RU" w:bidi="ar-SA"/>
              </w:rPr>
              <w:t>4</w:t>
            </w:r>
          </w:p>
        </w:tc>
        <w:tc>
          <w:tcPr>
            <w:tcW w:w="9214" w:type="dxa"/>
            <w:vAlign w:val="center"/>
          </w:tcPr>
          <w:p w:rsidR="00D16660" w:rsidRPr="00DD54D2" w:rsidRDefault="00D16660" w:rsidP="00B92241">
            <w:pPr>
              <w:rPr>
                <w:lang w:eastAsia="ru-RU"/>
              </w:rPr>
            </w:pPr>
            <w:r>
              <w:rPr>
                <w:lang w:eastAsia="ru-RU"/>
              </w:rPr>
              <w:t>Проектная мастерская «Разработка регламента исполнения бизнес-процесса сотрудниками организации».</w:t>
            </w:r>
          </w:p>
        </w:tc>
      </w:tr>
    </w:tbl>
    <w:p w:rsidR="00975949" w:rsidRPr="00260555" w:rsidRDefault="00975949" w:rsidP="006A2948"/>
    <w:sectPr w:rsidR="00975949" w:rsidRPr="00260555" w:rsidSect="005C47B1">
      <w:pgSz w:w="11906" w:h="16838"/>
      <w:pgMar w:top="510" w:right="680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6AA" w:rsidRDefault="000566AA" w:rsidP="00EF6C13">
      <w:r>
        <w:separator/>
      </w:r>
    </w:p>
  </w:endnote>
  <w:endnote w:type="continuationSeparator" w:id="0">
    <w:p w:rsidR="000566AA" w:rsidRDefault="000566AA" w:rsidP="00EF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6AA" w:rsidRDefault="000566AA" w:rsidP="00EF6C13">
      <w:r>
        <w:separator/>
      </w:r>
    </w:p>
  </w:footnote>
  <w:footnote w:type="continuationSeparator" w:id="0">
    <w:p w:rsidR="000566AA" w:rsidRDefault="000566AA" w:rsidP="00EF6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D7C2C"/>
    <w:multiLevelType w:val="hybridMultilevel"/>
    <w:tmpl w:val="D6169D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14182"/>
    <w:multiLevelType w:val="hybridMultilevel"/>
    <w:tmpl w:val="8F8E9E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7063B4"/>
    <w:multiLevelType w:val="hybridMultilevel"/>
    <w:tmpl w:val="9CDE5B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1C032D"/>
    <w:multiLevelType w:val="hybridMultilevel"/>
    <w:tmpl w:val="1C4849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0F089B"/>
    <w:multiLevelType w:val="hybridMultilevel"/>
    <w:tmpl w:val="A718D2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9TNiUYMlsD2sURrWuOfBVM6/3ia0Df9eo/KzrIWBqa63PhwiwXSKGLe8P0BijDOLN+vOeZS05y5LGNdDnHuuRQ==" w:salt="LJg+io57k3eD2OBpBQvNq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038"/>
    <w:rsid w:val="00017547"/>
    <w:rsid w:val="000279FD"/>
    <w:rsid w:val="000566AA"/>
    <w:rsid w:val="000B660B"/>
    <w:rsid w:val="00134B24"/>
    <w:rsid w:val="00153D89"/>
    <w:rsid w:val="00161066"/>
    <w:rsid w:val="001C6422"/>
    <w:rsid w:val="001D5215"/>
    <w:rsid w:val="00200246"/>
    <w:rsid w:val="00201D6D"/>
    <w:rsid w:val="00221FAC"/>
    <w:rsid w:val="002519C7"/>
    <w:rsid w:val="00260555"/>
    <w:rsid w:val="00271229"/>
    <w:rsid w:val="002A7CF0"/>
    <w:rsid w:val="002B7FF6"/>
    <w:rsid w:val="002C1D0D"/>
    <w:rsid w:val="002E3D29"/>
    <w:rsid w:val="00363DCE"/>
    <w:rsid w:val="003F243C"/>
    <w:rsid w:val="003F2868"/>
    <w:rsid w:val="004B3268"/>
    <w:rsid w:val="004C5087"/>
    <w:rsid w:val="004E31EB"/>
    <w:rsid w:val="004F1AA1"/>
    <w:rsid w:val="004F578A"/>
    <w:rsid w:val="0053481F"/>
    <w:rsid w:val="005C47B1"/>
    <w:rsid w:val="00640E8B"/>
    <w:rsid w:val="006615E7"/>
    <w:rsid w:val="006812A2"/>
    <w:rsid w:val="006A2948"/>
    <w:rsid w:val="006E5965"/>
    <w:rsid w:val="00705CAD"/>
    <w:rsid w:val="00716094"/>
    <w:rsid w:val="007242F8"/>
    <w:rsid w:val="00733489"/>
    <w:rsid w:val="007579F4"/>
    <w:rsid w:val="007725E9"/>
    <w:rsid w:val="0079525D"/>
    <w:rsid w:val="007B2D5C"/>
    <w:rsid w:val="007B6A4B"/>
    <w:rsid w:val="00832079"/>
    <w:rsid w:val="00841E0B"/>
    <w:rsid w:val="00853918"/>
    <w:rsid w:val="008725AA"/>
    <w:rsid w:val="00873679"/>
    <w:rsid w:val="00875B31"/>
    <w:rsid w:val="0093157B"/>
    <w:rsid w:val="0093576D"/>
    <w:rsid w:val="009558C0"/>
    <w:rsid w:val="00975949"/>
    <w:rsid w:val="009D439B"/>
    <w:rsid w:val="00A31A52"/>
    <w:rsid w:val="00A8489D"/>
    <w:rsid w:val="00AB4B23"/>
    <w:rsid w:val="00AF3038"/>
    <w:rsid w:val="00B27677"/>
    <w:rsid w:val="00B30998"/>
    <w:rsid w:val="00B31990"/>
    <w:rsid w:val="00B55492"/>
    <w:rsid w:val="00B85E7A"/>
    <w:rsid w:val="00B92241"/>
    <w:rsid w:val="00BB71B8"/>
    <w:rsid w:val="00BC1124"/>
    <w:rsid w:val="00BE0ED0"/>
    <w:rsid w:val="00C23E69"/>
    <w:rsid w:val="00C649B6"/>
    <w:rsid w:val="00C700C4"/>
    <w:rsid w:val="00CF0BD8"/>
    <w:rsid w:val="00D16660"/>
    <w:rsid w:val="00DE188F"/>
    <w:rsid w:val="00E054EE"/>
    <w:rsid w:val="00E24266"/>
    <w:rsid w:val="00E80FD3"/>
    <w:rsid w:val="00EA375A"/>
    <w:rsid w:val="00EF6C13"/>
    <w:rsid w:val="00F15842"/>
    <w:rsid w:val="00F44E88"/>
    <w:rsid w:val="00F50CCF"/>
    <w:rsid w:val="00F57052"/>
    <w:rsid w:val="00F77F16"/>
    <w:rsid w:val="00FA21C3"/>
    <w:rsid w:val="00FF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038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C13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EF6C13"/>
    <w:rPr>
      <w:rFonts w:ascii="Times New Roman" w:eastAsia="Arial Unicode MS" w:hAnsi="Times New Roman" w:cs="Mangal"/>
      <w:kern w:val="1"/>
      <w:sz w:val="24"/>
      <w:szCs w:val="21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EF6C13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EF6C13"/>
    <w:rPr>
      <w:rFonts w:ascii="Times New Roman" w:eastAsia="Arial Unicode MS" w:hAnsi="Times New Roman" w:cs="Mangal"/>
      <w:kern w:val="1"/>
      <w:sz w:val="24"/>
      <w:szCs w:val="21"/>
      <w:lang w:eastAsia="zh-CN" w:bidi="hi-IN"/>
    </w:rPr>
  </w:style>
  <w:style w:type="table" w:customStyle="1" w:styleId="TableStyle0">
    <w:name w:val="TableStyle0"/>
    <w:rsid w:val="00FA21C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D16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A7CF0"/>
    <w:pPr>
      <w:ind w:left="720"/>
      <w:contextualSpacing/>
    </w:pPr>
    <w:rPr>
      <w:szCs w:val="21"/>
    </w:rPr>
  </w:style>
  <w:style w:type="character" w:styleId="a9">
    <w:name w:val="annotation reference"/>
    <w:basedOn w:val="a0"/>
    <w:uiPriority w:val="99"/>
    <w:semiHidden/>
    <w:unhideWhenUsed/>
    <w:rsid w:val="006A294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A2948"/>
    <w:rPr>
      <w:sz w:val="20"/>
      <w:szCs w:val="18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A2948"/>
    <w:rPr>
      <w:rFonts w:ascii="Times New Roman" w:eastAsia="Arial Unicode MS" w:hAnsi="Times New Roman" w:cs="Mangal"/>
      <w:kern w:val="1"/>
      <w:sz w:val="20"/>
      <w:szCs w:val="18"/>
      <w:lang w:eastAsia="zh-CN" w:bidi="hi-I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294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2948"/>
    <w:rPr>
      <w:rFonts w:ascii="Times New Roman" w:eastAsia="Arial Unicode MS" w:hAnsi="Times New Roman" w:cs="Mangal"/>
      <w:b/>
      <w:bCs/>
      <w:kern w:val="1"/>
      <w:sz w:val="20"/>
      <w:szCs w:val="18"/>
      <w:lang w:eastAsia="zh-CN" w:bidi="hi-IN"/>
    </w:rPr>
  </w:style>
  <w:style w:type="paragraph" w:styleId="ae">
    <w:name w:val="Balloon Text"/>
    <w:basedOn w:val="a"/>
    <w:link w:val="af"/>
    <w:uiPriority w:val="99"/>
    <w:semiHidden/>
    <w:unhideWhenUsed/>
    <w:rsid w:val="006A2948"/>
    <w:rPr>
      <w:rFonts w:ascii="Segoe UI" w:hAnsi="Segoe UI"/>
      <w:sz w:val="18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A2948"/>
    <w:rPr>
      <w:rFonts w:ascii="Segoe UI" w:eastAsia="Arial Unicode MS" w:hAnsi="Segoe UI" w:cs="Mangal"/>
      <w:kern w:val="1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038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C13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EF6C13"/>
    <w:rPr>
      <w:rFonts w:ascii="Times New Roman" w:eastAsia="Arial Unicode MS" w:hAnsi="Times New Roman" w:cs="Mangal"/>
      <w:kern w:val="1"/>
      <w:sz w:val="24"/>
      <w:szCs w:val="21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EF6C13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EF6C13"/>
    <w:rPr>
      <w:rFonts w:ascii="Times New Roman" w:eastAsia="Arial Unicode MS" w:hAnsi="Times New Roman" w:cs="Mangal"/>
      <w:kern w:val="1"/>
      <w:sz w:val="24"/>
      <w:szCs w:val="21"/>
      <w:lang w:eastAsia="zh-CN" w:bidi="hi-IN"/>
    </w:rPr>
  </w:style>
  <w:style w:type="table" w:customStyle="1" w:styleId="TableStyle0">
    <w:name w:val="TableStyle0"/>
    <w:rsid w:val="00FA21C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D16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A7CF0"/>
    <w:pPr>
      <w:ind w:left="720"/>
      <w:contextualSpacing/>
    </w:pPr>
    <w:rPr>
      <w:szCs w:val="21"/>
    </w:rPr>
  </w:style>
  <w:style w:type="character" w:styleId="a9">
    <w:name w:val="annotation reference"/>
    <w:basedOn w:val="a0"/>
    <w:uiPriority w:val="99"/>
    <w:semiHidden/>
    <w:unhideWhenUsed/>
    <w:rsid w:val="006A294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A2948"/>
    <w:rPr>
      <w:sz w:val="20"/>
      <w:szCs w:val="18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A2948"/>
    <w:rPr>
      <w:rFonts w:ascii="Times New Roman" w:eastAsia="Arial Unicode MS" w:hAnsi="Times New Roman" w:cs="Mangal"/>
      <w:kern w:val="1"/>
      <w:sz w:val="20"/>
      <w:szCs w:val="18"/>
      <w:lang w:eastAsia="zh-CN" w:bidi="hi-I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294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2948"/>
    <w:rPr>
      <w:rFonts w:ascii="Times New Roman" w:eastAsia="Arial Unicode MS" w:hAnsi="Times New Roman" w:cs="Mangal"/>
      <w:b/>
      <w:bCs/>
      <w:kern w:val="1"/>
      <w:sz w:val="20"/>
      <w:szCs w:val="18"/>
      <w:lang w:eastAsia="zh-CN" w:bidi="hi-IN"/>
    </w:rPr>
  </w:style>
  <w:style w:type="paragraph" w:styleId="ae">
    <w:name w:val="Balloon Text"/>
    <w:basedOn w:val="a"/>
    <w:link w:val="af"/>
    <w:uiPriority w:val="99"/>
    <w:semiHidden/>
    <w:unhideWhenUsed/>
    <w:rsid w:val="006A2948"/>
    <w:rPr>
      <w:rFonts w:ascii="Segoe UI" w:hAnsi="Segoe UI"/>
      <w:sz w:val="18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A2948"/>
    <w:rPr>
      <w:rFonts w:ascii="Segoe UI" w:eastAsia="Arial Unicode MS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AE436C-6F53-475B-BA2B-B2959846D5FD}"/>
</file>

<file path=customXml/itemProps2.xml><?xml version="1.0" encoding="utf-8"?>
<ds:datastoreItem xmlns:ds="http://schemas.openxmlformats.org/officeDocument/2006/customXml" ds:itemID="{571B8FBB-57D4-4C7C-8C0D-CE18DC615A59}"/>
</file>

<file path=customXml/itemProps3.xml><?xml version="1.0" encoding="utf-8"?>
<ds:datastoreItem xmlns:ds="http://schemas.openxmlformats.org/officeDocument/2006/customXml" ds:itemID="{F26C5679-AA4D-4BDA-B2C0-B392BAF48F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1901</Characters>
  <Application>Microsoft Office Word</Application>
  <DocSecurity>12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Кандури Евгения Александровна</cp:lastModifiedBy>
  <cp:revision>2</cp:revision>
  <dcterms:created xsi:type="dcterms:W3CDTF">2025-01-27T12:02:00Z</dcterms:created>
  <dcterms:modified xsi:type="dcterms:W3CDTF">2025-01-27T12:02:00Z</dcterms:modified>
</cp:coreProperties>
</file>