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EA1B3" w14:textId="77777777" w:rsidR="008D79BC" w:rsidRDefault="00880D4F">
      <w:pPr>
        <w:pStyle w:val="a3"/>
      </w:pPr>
      <w:r>
        <w:rPr>
          <w:noProof/>
          <w:sz w:val="16"/>
          <w:szCs w:val="26"/>
        </w:rPr>
        <w:pict w14:anchorId="75309F66">
          <v:rect id="_x0000_s1027" style="position:absolute;margin-left:1.4pt;margin-top:1.3pt;width:802.9pt;height:550.15pt;z-index:2" filled="f" strokecolor="red" strokeweight="3pt">
            <v:fill opacity=".5"/>
            <v:stroke linestyle="thinThin"/>
          </v:rect>
        </w:pict>
      </w:r>
    </w:p>
    <w:p w14:paraId="5E8E3388" w14:textId="45AC2F47" w:rsidR="008D79BC" w:rsidRPr="00071F36" w:rsidRDefault="008D79BC" w:rsidP="00071F36">
      <w:pPr>
        <w:pStyle w:val="a3"/>
        <w:jc w:val="center"/>
        <w:rPr>
          <w:b/>
          <w:bCs/>
          <w:w w:val="106"/>
          <w:sz w:val="32"/>
          <w:szCs w:val="32"/>
        </w:rPr>
      </w:pPr>
      <w:r w:rsidRPr="00071F36">
        <w:rPr>
          <w:b/>
          <w:bCs/>
          <w:noProof/>
          <w:color w:val="FF0000"/>
          <w:sz w:val="32"/>
          <w:szCs w:val="32"/>
        </w:rPr>
        <w:t>Отдел</w:t>
      </w:r>
      <w:r w:rsidR="00880D4F">
        <w:rPr>
          <w:b/>
          <w:bCs/>
          <w:noProof/>
          <w:color w:val="FF0000"/>
          <w:sz w:val="32"/>
          <w:szCs w:val="32"/>
        </w:rPr>
        <w:t>ение</w:t>
      </w:r>
      <w:r w:rsidRPr="00071F36">
        <w:rPr>
          <w:b/>
          <w:bCs/>
          <w:noProof/>
          <w:color w:val="FF0000"/>
          <w:sz w:val="32"/>
          <w:szCs w:val="32"/>
        </w:rPr>
        <w:t xml:space="preserve"> надзорной деятельности </w:t>
      </w:r>
      <w:r w:rsidR="00071F36" w:rsidRPr="00071F36">
        <w:rPr>
          <w:b/>
          <w:bCs/>
          <w:noProof/>
          <w:color w:val="FF0000"/>
          <w:sz w:val="32"/>
          <w:szCs w:val="32"/>
        </w:rPr>
        <w:t xml:space="preserve">и профилактической работы </w:t>
      </w:r>
      <w:r w:rsidRPr="00071F36">
        <w:rPr>
          <w:b/>
          <w:bCs/>
          <w:noProof/>
          <w:color w:val="FF0000"/>
          <w:sz w:val="32"/>
          <w:szCs w:val="32"/>
        </w:rPr>
        <w:t xml:space="preserve">по </w:t>
      </w:r>
      <w:r w:rsidR="00880D4F">
        <w:rPr>
          <w:b/>
          <w:bCs/>
          <w:noProof/>
          <w:color w:val="FF0000"/>
          <w:sz w:val="32"/>
          <w:szCs w:val="32"/>
        </w:rPr>
        <w:t>Кировскому, Красноармейскому и Советскому районам</w:t>
      </w:r>
      <w:r w:rsidRPr="00071F36">
        <w:rPr>
          <w:b/>
          <w:bCs/>
          <w:color w:val="FF0000"/>
          <w:w w:val="106"/>
          <w:sz w:val="32"/>
          <w:szCs w:val="32"/>
        </w:rPr>
        <w:t xml:space="preserve"> информирует </w:t>
      </w:r>
    </w:p>
    <w:p w14:paraId="105BCAA4" w14:textId="77777777" w:rsidR="008D79BC" w:rsidRPr="00071F36" w:rsidRDefault="00880D4F" w:rsidP="00071F36">
      <w:pPr>
        <w:pStyle w:val="a3"/>
        <w:spacing w:before="120"/>
        <w:jc w:val="center"/>
        <w:rPr>
          <w:b/>
          <w:bCs/>
          <w:color w:val="FF0000"/>
          <w:w w:val="106"/>
          <w:sz w:val="36"/>
          <w:szCs w:val="36"/>
        </w:rPr>
      </w:pPr>
      <w:r>
        <w:rPr>
          <w:b/>
          <w:bCs/>
          <w:noProof/>
          <w:color w:val="FF0000"/>
          <w:sz w:val="32"/>
          <w:szCs w:val="32"/>
        </w:rPr>
        <w:pict w14:anchorId="65600AAE">
          <v:line id="_x0000_s1026" style="position:absolute;left:0;text-align:left;flip:y;z-index:1" from="17.35pt,1.05pt" to="794.2pt,1.9pt" strokecolor="red" strokeweight="4.5pt">
            <v:stroke linestyle="thickThin"/>
          </v:line>
        </w:pict>
      </w:r>
      <w:r w:rsidR="008D79BC" w:rsidRPr="00071F36">
        <w:rPr>
          <w:b/>
          <w:bCs/>
          <w:color w:val="FF0000"/>
          <w:w w:val="106"/>
          <w:sz w:val="36"/>
          <w:szCs w:val="36"/>
        </w:rPr>
        <w:t>«Пожарная безопасность дачных и садовых домиков»</w:t>
      </w:r>
    </w:p>
    <w:p w14:paraId="2C79AE13" w14:textId="77777777" w:rsidR="008D79BC" w:rsidRPr="00071F36" w:rsidRDefault="008D79BC" w:rsidP="00071F36">
      <w:pPr>
        <w:pStyle w:val="a3"/>
        <w:ind w:left="142" w:firstLine="425"/>
        <w:jc w:val="both"/>
      </w:pPr>
      <w:r w:rsidRPr="00071F36">
        <w:t>Многие жители области являются членами различных садоводческих коллективов, имеют дачные и садовые домики. В большинстве своем здания выполнены из сгораемых материалов, что представляет определенную пожарную опасность. Причем практически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огнем; а также разведение костров вблизи строений. В отдельных случаях возникающие пожары причиняют непоправимый ущерб, в о</w:t>
      </w:r>
      <w:r w:rsidR="00071F36" w:rsidRPr="00071F36">
        <w:t>г</w:t>
      </w:r>
      <w:r w:rsidRPr="00071F36">
        <w:t xml:space="preserve">не гибнут взрослые и дети. </w:t>
      </w:r>
    </w:p>
    <w:p w14:paraId="5317E718" w14:textId="77777777" w:rsidR="008D79BC" w:rsidRPr="00071F36" w:rsidRDefault="008D79BC" w:rsidP="00071F36">
      <w:pPr>
        <w:pStyle w:val="a3"/>
        <w:ind w:left="142" w:firstLine="425"/>
        <w:jc w:val="both"/>
      </w:pPr>
      <w:r w:rsidRPr="00071F36">
        <w:t>В целях недопущения пожаров и загораний в садовых и дачных домиках необходимо садоводам-любителям знать и выполнять следующие правила пожарной безопасности –</w:t>
      </w:r>
    </w:p>
    <w:p w14:paraId="5709558A" w14:textId="77777777" w:rsidR="008D79BC" w:rsidRPr="00071F36" w:rsidRDefault="008D79BC" w:rsidP="00071F36">
      <w:pPr>
        <w:pStyle w:val="a3"/>
        <w:numPr>
          <w:ilvl w:val="0"/>
          <w:numId w:val="2"/>
        </w:numPr>
        <w:tabs>
          <w:tab w:val="clear" w:pos="1713"/>
          <w:tab w:val="num" w:pos="567"/>
        </w:tabs>
        <w:ind w:left="142" w:right="130" w:firstLine="0"/>
        <w:jc w:val="both"/>
      </w:pPr>
      <w:r w:rsidRPr="00071F36">
        <w:t xml:space="preserve">территория, прилегающая к дачным поселкам и отдельным строениям, должна постоянно содержаться в чистоте и систематически очищаться от мусора и других горючих материалов. Горючие отходы следует собирать на специально выделенных площадках в контейнеры или ящики, а затем вывозить. Ко всем зданиям должен быть обеспечен свободный доступ. Проезды и подъезды к зданиям и пожарным водоисточникам должны быть всегда свободны. Противопожарные разрывы и дороги между зданиями не разрешается использовать для складирования материалов и для стоянки грузового и легкового автотранспорта. </w:t>
      </w:r>
    </w:p>
    <w:p w14:paraId="1C237676" w14:textId="77777777" w:rsidR="008D79BC" w:rsidRPr="00071F36" w:rsidRDefault="008D79BC" w:rsidP="00071F36">
      <w:pPr>
        <w:pStyle w:val="a3"/>
        <w:numPr>
          <w:ilvl w:val="0"/>
          <w:numId w:val="2"/>
        </w:numPr>
        <w:tabs>
          <w:tab w:val="clear" w:pos="1713"/>
          <w:tab w:val="num" w:pos="567"/>
        </w:tabs>
        <w:ind w:left="142" w:right="130" w:firstLine="0"/>
        <w:jc w:val="both"/>
      </w:pPr>
      <w:r w:rsidRPr="00071F36">
        <w:t xml:space="preserve">о закрытии отдельных участков дорог или проездов (в связи с ремонтом или по другим причинам), препятствующим проезду пожарных машин, необходимо сразу ставить в известность пожарную охрану. На период ремонта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водоисточникам. На территории дачных поселков должны устанавливаться звуковые системы для оповещения людей на случай пожара и иметься запас воды для целей пожаротушения. Садовые домики должны быть обеспечены емкостями с водой, ведрами, а также приставной лестницей. На каждом дачном и садовом домике необходимо вывесить таблички с изображением инвентаря, с которым граждане обязаны являться на тушение пожара. </w:t>
      </w:r>
    </w:p>
    <w:p w14:paraId="178452DA" w14:textId="77777777" w:rsidR="008D79BC" w:rsidRPr="00071F36" w:rsidRDefault="008D79BC" w:rsidP="00071F36">
      <w:pPr>
        <w:pStyle w:val="a3"/>
        <w:numPr>
          <w:ilvl w:val="0"/>
          <w:numId w:val="2"/>
        </w:numPr>
        <w:tabs>
          <w:tab w:val="clear" w:pos="1713"/>
          <w:tab w:val="num" w:pos="567"/>
        </w:tabs>
        <w:ind w:left="142" w:right="130" w:firstLine="0"/>
        <w:jc w:val="both"/>
      </w:pPr>
      <w:r w:rsidRPr="00071F36">
        <w:t xml:space="preserve">на территории дачных и садовых поселков запрещается разводить костры и выбрасывать не затушенный уголь и золу вблизи строений, а также строить сараи, гаражи и возводить различного рода пристройки, тамбуры, террасы без разрешения межведомственных комиссий. </w:t>
      </w:r>
    </w:p>
    <w:p w14:paraId="4A6B41B2" w14:textId="77777777" w:rsidR="008D79BC" w:rsidRPr="00071F36" w:rsidRDefault="008D79BC" w:rsidP="00071F36">
      <w:pPr>
        <w:pStyle w:val="a3"/>
        <w:numPr>
          <w:ilvl w:val="0"/>
          <w:numId w:val="2"/>
        </w:numPr>
        <w:tabs>
          <w:tab w:val="clear" w:pos="1713"/>
          <w:tab w:val="num" w:pos="567"/>
        </w:tabs>
        <w:ind w:left="142" w:right="130" w:firstLine="0"/>
        <w:jc w:val="both"/>
      </w:pPr>
      <w:r w:rsidRPr="00071F36">
        <w:t>электроустановки и электрические сети в дачных строениях должны отвечать требованиям действующих Правил устройства электроустановок. В каждом садоводческом товариществе должен быть назначен ответственный за общее состояние эксплуатации всего электрохозяйства, за обеспечение пожарной безопасности электроустановок и электросетей. Ответственные за эксплуатацию электроустановок и электросетей обязаны обеспечить своевременное проведение профилактических осмотров и планово-</w:t>
      </w:r>
      <w:r w:rsidRPr="00071F36">
        <w:softHyphen/>
        <w:t xml:space="preserve">предупредительный ремонт электрооборудования, защитной аппаратуры и электросетей, своевременное устранение нарушений ПУЭ. Все электроустановки должны иметь защиту от короткого замыкания и других отклонений от нормальных режимов, могущих привести к пожарам и загораниям. Устройство и эксплуатация электросетей-времянок, как правило, не допускается. При эксплуатации электросетей и электропроводов запрещается пользоваться электропроводкой с поврежденной изоляцией, применять для защиты электросетей вместо автоматических предохранителей и калиброванных плавких вставок защиту кустарного изготовления, пользоваться электронагревательными приборами без специальных несгораемых подставок. </w:t>
      </w:r>
    </w:p>
    <w:p w14:paraId="0FC434F7" w14:textId="77777777" w:rsidR="008D79BC" w:rsidRPr="00071F36" w:rsidRDefault="008D79BC" w:rsidP="00071F36">
      <w:pPr>
        <w:pStyle w:val="a3"/>
        <w:numPr>
          <w:ilvl w:val="0"/>
          <w:numId w:val="2"/>
        </w:numPr>
        <w:tabs>
          <w:tab w:val="clear" w:pos="1713"/>
          <w:tab w:val="num" w:pos="567"/>
        </w:tabs>
        <w:ind w:left="142" w:right="130" w:firstLine="0"/>
        <w:jc w:val="both"/>
        <w:rPr>
          <w:sz w:val="26"/>
          <w:szCs w:val="26"/>
        </w:rPr>
      </w:pPr>
      <w:r w:rsidRPr="00071F36">
        <w:t xml:space="preserve">при пользовании отопительными и бытовыми нагревательными приборами недопустимо оставлять их без присмотра, Нельзя применять для розжига печей на твердом топливе бензин и другие легковоспламеняющиеся жидкости. Используемые металлические печи и кухонные плиты следует устанавливать на несгораемом основании и не ближе 5 метров от строений и сгораемых материалов. При установке бытовых газовых плит под навесом горелки должны предохраняться от задувания ветром. </w:t>
      </w:r>
    </w:p>
    <w:sectPr w:rsidR="008D79BC" w:rsidRPr="00071F36" w:rsidSect="00071F36">
      <w:pgSz w:w="16840" w:h="11907" w:orient="landscape"/>
      <w:pgMar w:top="357" w:right="538" w:bottom="357" w:left="35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E7C06"/>
    <w:multiLevelType w:val="hybridMultilevel"/>
    <w:tmpl w:val="99A4C836"/>
    <w:lvl w:ilvl="0" w:tplc="FFFFFFFF"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A74032"/>
    <w:multiLevelType w:val="hybridMultilevel"/>
    <w:tmpl w:val="99A4C836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1F36"/>
    <w:rsid w:val="00071F36"/>
    <w:rsid w:val="002510F7"/>
    <w:rsid w:val="00880D4F"/>
    <w:rsid w:val="008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AC7F6BB"/>
  <w15:docId w15:val="{8F72EB69-1D6A-458D-8C05-86F83E04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FF0000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FF000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2BBC9D-A081-4BFA-8C6E-69FE4A19EB8D}"/>
</file>

<file path=customXml/itemProps2.xml><?xml version="1.0" encoding="utf-8"?>
<ds:datastoreItem xmlns:ds="http://schemas.openxmlformats.org/officeDocument/2006/customXml" ds:itemID="{80EB9B5B-0D94-422E-8BEA-13A6974F7291}"/>
</file>

<file path=customXml/itemProps3.xml><?xml version="1.0" encoding="utf-8"?>
<ds:datastoreItem xmlns:ds="http://schemas.openxmlformats.org/officeDocument/2006/customXml" ds:itemID="{AE45C10A-2BB7-4E06-B01A-75E5819F7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 </vt:lpstr>
    </vt:vector>
  </TitlesOfParts>
  <Company>Microsoft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</dc:title>
  <dc:subject/>
  <dc:creator>User</dc:creator>
  <cp:keywords/>
  <dc:description/>
  <cp:lastModifiedBy>Alexandr Merkulov</cp:lastModifiedBy>
  <cp:revision>3</cp:revision>
  <cp:lastPrinted>2009-05-29T08:26:00Z</cp:lastPrinted>
  <dcterms:created xsi:type="dcterms:W3CDTF">2021-01-13T15:57:00Z</dcterms:created>
  <dcterms:modified xsi:type="dcterms:W3CDTF">2023-03-13T11:25:00Z</dcterms:modified>
</cp:coreProperties>
</file>