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80" w:rsidRPr="004D0880" w:rsidRDefault="004D0880" w:rsidP="004D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</w:t>
      </w:r>
      <w:bookmarkStart w:id="0" w:name="_MON_1391346163"/>
      <w:bookmarkEnd w:id="0"/>
      <w:r w:rsidRPr="004D0880">
        <w:rPr>
          <w:rFonts w:ascii="TimesET" w:eastAsia="Times New Roman" w:hAnsi="TimesET" w:cs="Times New Roman"/>
          <w:sz w:val="24"/>
          <w:szCs w:val="24"/>
          <w:lang w:val="en-US" w:eastAsia="ru-RU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05pt;height:53.2pt" o:ole="">
            <v:imagedata r:id="rId7" o:title=""/>
          </v:shape>
          <o:OLEObject Type="Embed" ProgID="Word.Picture.8" ShapeID="_x0000_i1025" DrawAspect="Content" ObjectID="_1736951936" r:id="rId8"/>
        </w:object>
      </w:r>
    </w:p>
    <w:p w:rsidR="004D0880" w:rsidRPr="004D0880" w:rsidRDefault="004D0880" w:rsidP="004D0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="003C3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C3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ВОЛГОГРАДА</w:t>
      </w:r>
    </w:p>
    <w:p w:rsidR="004D0880" w:rsidRPr="004D0880" w:rsidRDefault="004D0880" w:rsidP="004D0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="003C3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КОМИТЕТ ПО СТРОИТЕЛЬСТВУ</w:t>
      </w:r>
    </w:p>
    <w:p w:rsidR="004D0880" w:rsidRPr="004D0880" w:rsidRDefault="004D0880" w:rsidP="004D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48260</wp:posOffset>
                </wp:positionV>
                <wp:extent cx="6629400" cy="0"/>
                <wp:effectExtent l="22860" t="26670" r="24765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.8pt" to="48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" strokeweight="3pt">
                <v:stroke linestyle="thinThin"/>
              </v:line>
            </w:pict>
          </mc:Fallback>
        </mc:AlternateContent>
      </w:r>
    </w:p>
    <w:p w:rsidR="004D0880" w:rsidRDefault="004D0880" w:rsidP="004D0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</w:t>
      </w:r>
      <w:r w:rsidR="003C30B9" w:rsidRPr="00520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520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ОБЪЯВЛЕНИЕ</w:t>
      </w:r>
    </w:p>
    <w:p w:rsidR="00001299" w:rsidRPr="00001299" w:rsidRDefault="00D61B2F" w:rsidP="000012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="00001299" w:rsidRPr="00001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01299" w:rsidRPr="00001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EF4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001299" w:rsidRPr="00001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C30B9" w:rsidRPr="00520D82" w:rsidRDefault="003C30B9" w:rsidP="004D0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0B9" w:rsidRDefault="004D0880" w:rsidP="00C35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 по строительству администрации Волгограда </w:t>
      </w:r>
      <w:r w:rsidR="0030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520D82" w:rsidRPr="0030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0D82" w:rsidRPr="0030387A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9" w:history="1">
        <w:r w:rsidR="00520D82" w:rsidRPr="0030387A">
          <w:rPr>
            <w:rFonts w:ascii="Times New Roman" w:hAnsi="Times New Roman" w:cs="Times New Roman"/>
            <w:sz w:val="24"/>
            <w:szCs w:val="24"/>
          </w:rPr>
          <w:t>ст. 78</w:t>
        </w:r>
      </w:hyperlink>
      <w:r w:rsidR="00520D82" w:rsidRPr="0030387A">
        <w:rPr>
          <w:rFonts w:ascii="Times New Roman" w:hAnsi="Times New Roman" w:cs="Times New Roman"/>
          <w:sz w:val="24"/>
          <w:szCs w:val="24"/>
        </w:rPr>
        <w:t xml:space="preserve"> Бюджетного кодекса РФ, </w:t>
      </w:r>
      <w:r w:rsidR="0030387A" w:rsidRPr="0030387A">
        <w:rPr>
          <w:rFonts w:ascii="Times New Roman" w:hAnsi="Times New Roman" w:cs="Times New Roman"/>
          <w:sz w:val="24"/>
          <w:szCs w:val="24"/>
        </w:rPr>
        <w:t>постановление</w:t>
      </w:r>
      <w:r w:rsidR="00C35E2F">
        <w:rPr>
          <w:rFonts w:ascii="Times New Roman" w:hAnsi="Times New Roman" w:cs="Times New Roman"/>
          <w:sz w:val="24"/>
          <w:szCs w:val="24"/>
        </w:rPr>
        <w:t>м</w:t>
      </w:r>
      <w:r w:rsidR="0030387A" w:rsidRPr="0030387A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27.03.2018 № 356 </w:t>
      </w:r>
      <w:r w:rsidR="00EF4384">
        <w:rPr>
          <w:rFonts w:ascii="Times New Roman" w:hAnsi="Times New Roman" w:cs="Times New Roman"/>
          <w:sz w:val="24"/>
          <w:szCs w:val="24"/>
        </w:rPr>
        <w:t>"</w:t>
      </w:r>
      <w:r w:rsidR="0030387A" w:rsidRPr="0030387A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</w:t>
      </w:r>
      <w:r w:rsidR="00EF4384">
        <w:rPr>
          <w:rFonts w:ascii="Times New Roman" w:hAnsi="Times New Roman" w:cs="Times New Roman"/>
          <w:sz w:val="24"/>
          <w:szCs w:val="24"/>
        </w:rPr>
        <w:t>"</w:t>
      </w:r>
      <w:r w:rsidR="00520D82" w:rsidRPr="0052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объявляет о проведении отбора юридических </w:t>
      </w:r>
      <w:r w:rsidR="003C30B9" w:rsidRPr="00520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 </w:t>
      </w:r>
      <w:r w:rsidR="00BC337D" w:rsidRPr="00520D82">
        <w:rPr>
          <w:rFonts w:ascii="Times New Roman" w:hAnsi="Times New Roman" w:cs="Times New Roman"/>
          <w:sz w:val="24"/>
          <w:szCs w:val="24"/>
        </w:rPr>
        <w:t xml:space="preserve">(за исключением государственных (муниципальных) учреждений) </w:t>
      </w:r>
      <w:r w:rsidR="003C30B9" w:rsidRPr="00520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предоставления субсидии </w:t>
      </w:r>
      <w:r w:rsidR="0030387A" w:rsidRPr="0030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возмещение</w:t>
      </w:r>
      <w:proofErr w:type="gramEnd"/>
      <w:r w:rsidR="0030387A" w:rsidRPr="0030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затрат на </w:t>
      </w:r>
      <w:r w:rsidR="00B3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декларации безопасности</w:t>
      </w:r>
      <w:r w:rsidR="0030387A" w:rsidRPr="0030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находящегося в муниципальной собственности </w:t>
      </w:r>
      <w:r w:rsidR="0030387A" w:rsidRPr="0030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гидротехническ</w:t>
      </w:r>
      <w:r w:rsidR="00B3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30387A" w:rsidRPr="0030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сооружени</w:t>
      </w:r>
      <w:r w:rsidR="00B33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0387A" w:rsidRPr="00303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городского округа город-герой Волгоград</w:t>
      </w:r>
      <w:r w:rsidR="00520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20D82" w:rsidRPr="00520D82" w:rsidRDefault="00520D82" w:rsidP="00BC33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2"/>
        <w:gridCol w:w="7149"/>
      </w:tblGrid>
      <w:tr w:rsidR="00920AF3" w:rsidRPr="00520D82" w:rsidTr="003C30B9">
        <w:tc>
          <w:tcPr>
            <w:tcW w:w="2882" w:type="dxa"/>
          </w:tcPr>
          <w:p w:rsidR="00920AF3" w:rsidRPr="00520D82" w:rsidRDefault="00F13D03" w:rsidP="00B962D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аименование, место нахождения, почтовый адрес, адрес электронной почты </w:t>
            </w:r>
            <w:r w:rsidR="00B962DF" w:rsidRP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главного распорядителя как получателя бюджетных средств </w:t>
            </w:r>
            <w:r w:rsid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962DF" w:rsidRP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проводящей в соответствии с правовым актом отбор</w:t>
            </w:r>
            <w:r w:rsid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49" w:type="dxa"/>
          </w:tcPr>
          <w:p w:rsidR="00920AF3" w:rsidRPr="00520D82" w:rsidRDefault="00B962DF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омитет по строительству администрации Волгограда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уполномоченный орган</w:t>
            </w:r>
          </w:p>
          <w:p w:rsidR="00920AF3" w:rsidRPr="00520D82" w:rsidRDefault="00920AF3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400066, Волгоград, ул. им. </w:t>
            </w:r>
            <w:proofErr w:type="spellStart"/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В.И.Ленина</w:t>
            </w:r>
            <w:proofErr w:type="spellEnd"/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25</w:t>
            </w:r>
          </w:p>
          <w:p w:rsidR="00F13D03" w:rsidRPr="00520D82" w:rsidRDefault="007818C6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F13D03" w:rsidRPr="00520D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Str</w:t>
              </w:r>
              <w:r w:rsidR="00F13D03" w:rsidRPr="00520D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="00F13D03" w:rsidRPr="00520D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priem</w:t>
              </w:r>
              <w:r w:rsidR="00F13D03" w:rsidRPr="00520D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F13D03" w:rsidRPr="00520D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volgadmin</w:t>
              </w:r>
              <w:r w:rsidR="00F13D03" w:rsidRPr="00520D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F13D03" w:rsidRPr="00520D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F13D03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</w:t>
            </w:r>
            <w:r w:rsidR="0000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отбора </w:t>
            </w:r>
          </w:p>
        </w:tc>
        <w:tc>
          <w:tcPr>
            <w:tcW w:w="7149" w:type="dxa"/>
          </w:tcPr>
          <w:p w:rsidR="00001299" w:rsidRDefault="00D61B2F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0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календарных дней, следующих за днем размещения объявления о проведении отбора</w:t>
            </w:r>
            <w:r w:rsidR="00EA6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0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C30B9" w:rsidRPr="00001299" w:rsidRDefault="00C35E2F" w:rsidP="00D61B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ачало подачи</w:t>
            </w:r>
            <w:r w:rsidR="00B0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(приема)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заявок: 08.30 </w:t>
            </w:r>
            <w:r w:rsidR="00D6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193399" w:rsidRPr="00B0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D6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93399" w:rsidRPr="00B0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20AF3" w:rsidRPr="00B0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EF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20AF3" w:rsidRPr="00B0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432175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езультаты предоставления субсидии</w:t>
            </w:r>
          </w:p>
        </w:tc>
        <w:tc>
          <w:tcPr>
            <w:tcW w:w="7149" w:type="dxa"/>
          </w:tcPr>
          <w:p w:rsidR="00B334C0" w:rsidRPr="00520D82" w:rsidRDefault="00432175" w:rsidP="004321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3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оформленных деклараций безопасности гидротехнических сооружений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</w:t>
            </w:r>
            <w:r w:rsidR="003D1BD2" w:rsidRPr="0052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олучател</w:t>
            </w:r>
            <w:r w:rsidR="003D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3D1BD2" w:rsidRPr="0052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до окончания текущего финансового года, не позднее 31 декабря, необходимо обеспечить</w:t>
            </w:r>
            <w:r w:rsidR="003D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положительного заключения г</w:t>
            </w:r>
            <w:r w:rsidR="00EF4384" w:rsidRPr="00EF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</w:t>
            </w:r>
            <w:r w:rsidR="00EF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EF4384" w:rsidRPr="00EF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</w:t>
            </w:r>
            <w:r w:rsidR="00EF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EF4384" w:rsidRPr="00EF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декларации безопасности гидротехнического сооружения</w:t>
            </w:r>
            <w:r w:rsidR="00EF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BD2" w:rsidRPr="003D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гидротехнического сооружения на участке плотина земляная, адрес:</w:t>
            </w:r>
            <w:proofErr w:type="gramEnd"/>
            <w:r w:rsidR="003D1BD2" w:rsidRPr="003D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D1BD2" w:rsidRPr="003D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область, г. Волгоград, ул. Ангарская, д. 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F13D03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оменное имя, и (или) сетевой адрес, и (или) указатели страниц сайта в информационно-телекоммуникационной сети Интернет, на котором обеспечивается проведение отбора</w:t>
            </w:r>
          </w:p>
        </w:tc>
        <w:tc>
          <w:tcPr>
            <w:tcW w:w="7149" w:type="dxa"/>
          </w:tcPr>
          <w:p w:rsidR="00E943BD" w:rsidRPr="00E943BD" w:rsidRDefault="007818C6" w:rsidP="00C35E2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E943BD" w:rsidRPr="00E943BD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http://www.volgadmin.ru/d/branches/stroy/news</w:t>
              </w:r>
            </w:hyperlink>
          </w:p>
          <w:p w:rsidR="00920AF3" w:rsidRPr="00520D82" w:rsidRDefault="00920AF3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F3" w:rsidRPr="00520D82" w:rsidTr="003C30B9">
        <w:tc>
          <w:tcPr>
            <w:tcW w:w="2882" w:type="dxa"/>
          </w:tcPr>
          <w:p w:rsidR="00F972F7" w:rsidRPr="00520D82" w:rsidRDefault="00F972F7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участникам 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отбора и перечень документов, представляемых участниками отбора для подтверждения их соответствия указанным требованиям</w:t>
            </w:r>
          </w:p>
          <w:p w:rsidR="00920AF3" w:rsidRPr="00520D82" w:rsidRDefault="00920AF3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9" w:type="dxa"/>
          </w:tcPr>
          <w:p w:rsidR="00920AF3" w:rsidRPr="00520D82" w:rsidRDefault="00F972F7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Юридические лица - участники отбора на 1-е число месяца, 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предшествующего месяцу, в котором планируется заключение соглашения, должны соответствовать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категориям и критериям отбора, а именно:</w:t>
            </w:r>
          </w:p>
          <w:p w:rsidR="00920AF3" w:rsidRPr="00520D82" w:rsidRDefault="00920AF3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отбора является  юридическим лиц</w:t>
            </w:r>
            <w:r w:rsidR="009D621F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исключением государствен</w:t>
            </w:r>
            <w:r w:rsid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учреждений)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943BD" w:rsidRPr="00E943BD" w:rsidRDefault="00E943BD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P45"/>
            <w:bookmarkEnd w:id="1"/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 осуществляет деятельность на территории Волгограда и состоит на налоговом учете в налоговом органе Волгоградской области;</w:t>
            </w:r>
          </w:p>
          <w:p w:rsidR="00E943BD" w:rsidRPr="00E943BD" w:rsidRDefault="00E943BD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 юридического лица в хозяйственном ведении, оперативном управлении или на ином виде вещного права находящихся в муниципальной собственности объектов гидротехнических сооружений, расположенных на территории городского округа город-герой Волгоград;</w:t>
            </w:r>
          </w:p>
          <w:p w:rsidR="00E943BD" w:rsidRDefault="00E943BD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штате юридического лица сотрудников, аттестованных согласно требованиям Федерального закона от 21 июля 1997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117-ФЗ </w:t>
            </w:r>
            <w:r w:rsidR="0015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безопасности гидротехнических сооружений</w:t>
            </w:r>
            <w:r w:rsidR="0015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имеющих стаж работы от четырех и более лет, прошедших аттестацию Федеральной службы по экологическому, технологическому и атомному надзору (</w:t>
            </w:r>
            <w:proofErr w:type="spellStart"/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Ростехнадзор</w:t>
            </w:r>
            <w:proofErr w:type="spellEnd"/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по протоколам Д.3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ГТС объектов водохозяйственного комплекса</w:t>
            </w:r>
            <w:r w:rsidR="0015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декларации безопасности ГТС</w:t>
            </w:r>
            <w:r w:rsidR="0015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:rsidR="00E943BD" w:rsidRPr="00E943BD" w:rsidRDefault="00E943BD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      </w:r>
          </w:p>
          <w:p w:rsidR="00E943BD" w:rsidRPr="00E943BD" w:rsidRDefault="00E943BD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отбора не имеет просроченной задолженности по возврату в бюджет Волгограда субсидий, бюджетных инвестиций, </w:t>
            </w:r>
            <w:proofErr w:type="gramStart"/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предоставленных</w:t>
            </w:r>
            <w:proofErr w:type="gramEnd"/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обязательствам перед бюджетом Волгограда;</w:t>
            </w:r>
          </w:p>
          <w:p w:rsidR="00E943BD" w:rsidRPr="00E943BD" w:rsidRDefault="007818C6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1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      </w:r>
            <w:proofErr w:type="gramEnd"/>
            <w:r w:rsidRPr="00781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компаний в совокупности превышает 25 процентов (если иное не </w:t>
            </w:r>
            <w:r w:rsidRPr="00781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предусмотрено законодательством Российской Федерации). </w:t>
            </w:r>
            <w:proofErr w:type="gramStart"/>
            <w:r w:rsidRPr="00781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781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публичных акционерных обществ</w:t>
            </w:r>
            <w:bookmarkStart w:id="2" w:name="_GoBack"/>
            <w:bookmarkEnd w:id="2"/>
            <w:r w:rsidR="00E943BD"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943BD" w:rsidRPr="00E943BD" w:rsidRDefault="00E943BD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информации об участнике отбора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      </w:r>
          </w:p>
          <w:p w:rsidR="00EF4384" w:rsidRDefault="00E943BD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отбора в соответствии с иными нормативными правовыми актами не получает средства из бюджета Волгограда на цель, указанную в </w:t>
            </w:r>
            <w:r w:rsid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настоящем объявлении</w:t>
            </w:r>
            <w:r w:rsidR="00EF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20AF3" w:rsidRPr="00520D82" w:rsidRDefault="00EF4384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  <w:p w:rsidR="000912B2" w:rsidRPr="000912B2" w:rsidRDefault="000912B2" w:rsidP="00C35E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получения субсидии участник отбора представляет в уполномоченный орган заявку на предоставление субсидии по форме согласно приложению 1 </w:t>
            </w:r>
            <w:r w:rsidR="00C3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Порядку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Волгоград, утв</w:t>
            </w:r>
            <w:r w:rsidR="00C35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Волгограда от 27.03.2018 № 356 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- заявка)</w:t>
            </w:r>
            <w:r w:rsidR="00EA6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следующие документы:</w:t>
            </w:r>
            <w:proofErr w:type="gramEnd"/>
          </w:p>
          <w:p w:rsidR="000912B2" w:rsidRPr="000912B2" w:rsidRDefault="000912B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выписку из Единого государственного реестра юридических лиц;</w:t>
            </w:r>
          </w:p>
          <w:p w:rsidR="000912B2" w:rsidRPr="000912B2" w:rsidRDefault="000912B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справку об отсутствии проведения в отношении участника отбора процедуры реорганизации, ликвидации, а также об отсутствии решения арбитражного суда о признании участника отбора банкротом и открытии конкурсного производства, подписанную руководителем и заверенную печатью (при наличии);</w:t>
            </w:r>
          </w:p>
          <w:p w:rsidR="000912B2" w:rsidRPr="000912B2" w:rsidRDefault="000912B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справку об отсутств</w:t>
            </w:r>
            <w:proofErr w:type="gramStart"/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у у</w:t>
            </w:r>
            <w:proofErr w:type="gramEnd"/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частника отбора просроченной задолженности по возврату в бюджет Волгограда субсидий, бюджетных инвестиций, предоставленных в соответствии с иными 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правовыми актами, и иной просроченной (неурегулированной) задолженности по денежным обязательствам перед бюджетом Волгограда, подписанную руководителем, главным бухгалтером и заверенную печатью (при наличии);</w:t>
            </w:r>
          </w:p>
          <w:p w:rsidR="000912B2" w:rsidRPr="000912B2" w:rsidRDefault="000912B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справку, подтверждающую отсутствие получения участником отбора средств из бюджета Волгограда на цель, указанную в </w:t>
            </w:r>
            <w:r w:rsid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настоящем объявлении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подписанную руководителем, главным бухгалтером и заверенную печатью (при наличии);</w:t>
            </w:r>
          </w:p>
          <w:p w:rsidR="000912B2" w:rsidRPr="000912B2" w:rsidRDefault="000912B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отбором;</w:t>
            </w:r>
          </w:p>
          <w:p w:rsidR="000912B2" w:rsidRPr="000912B2" w:rsidRDefault="000912B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учредительного документа юридического лица;</w:t>
            </w:r>
          </w:p>
          <w:p w:rsidR="000912B2" w:rsidRPr="000912B2" w:rsidRDefault="00EF4384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согласие получателя субсидии, лиц, получающих средства на основании договоров, заключенных с получателями субсидий, на осуществление в отношении них проверки главным распорядителем бюджетных средств Волгограда как получателем бюджетных средств Волгограда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</w:t>
            </w:r>
            <w:proofErr w:type="gramEnd"/>
            <w:r w:rsidRPr="00EF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EF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статьями 268.1, 269.2 Бюджетного кодекса Российской Федерации, и на включение таких положений в соглашение о предоставлении субсидии</w:t>
            </w:r>
            <w:r w:rsidR="000912B2"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912B2" w:rsidRPr="000912B2" w:rsidRDefault="000912B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наличие у юридического лица в хозяйственном ведении, оперативном управлении или на ином виде вещного права находящихся в муниципальной собственности объектов гидротехнических сооружений на территории городского округа город-герой Волгоград;</w:t>
            </w:r>
          </w:p>
          <w:p w:rsidR="003C30B9" w:rsidRPr="00520D82" w:rsidRDefault="000912B2" w:rsidP="00153E1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документы, подтверждающие наличие в штате участника отбора сотрудников, аттестованных согласно требованиям Федерального закона от 21 июля 1997 г. </w:t>
            </w:r>
            <w:r w:rsid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117-ФЗ </w:t>
            </w:r>
            <w:r w:rsidR="0015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безопасности гидротехнических сооружений</w:t>
            </w:r>
            <w:r w:rsidR="0015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имеющих стаж работы от четырех и более лет, прошедших аттестацию Федеральной службы по экологическому, технологическому и атомному надзору (</w:t>
            </w:r>
            <w:proofErr w:type="spellStart"/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Ростехнадзор</w:t>
            </w:r>
            <w:proofErr w:type="spellEnd"/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по протоколам Д.3 </w:t>
            </w:r>
            <w:r w:rsid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ГТС объектов водохозяйственного комплекса</w:t>
            </w:r>
            <w:r w:rsidR="0015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Д.4 </w:t>
            </w:r>
            <w:r w:rsid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091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декларации безопасности ГТС</w:t>
            </w:r>
            <w:r w:rsidR="00153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gramEnd"/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F13D03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орядок подачи заявок участниками отбора и требовани</w:t>
            </w:r>
            <w:r w:rsidR="00F972F7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предъявляемы</w:t>
            </w:r>
            <w:r w:rsidR="00F972F7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форме и содержанию заявок,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подаваемых участниками отбора</w:t>
            </w:r>
          </w:p>
        </w:tc>
        <w:tc>
          <w:tcPr>
            <w:tcW w:w="7149" w:type="dxa"/>
          </w:tcPr>
          <w:p w:rsidR="00DD5112" w:rsidRPr="00DD5112" w:rsidRDefault="00DD511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Документы представляются в </w:t>
            </w:r>
            <w:r w:rsidR="00B962DF" w:rsidRP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</w:t>
            </w: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бумажном носителе в одном подлинном экземпляре нарочно.</w:t>
            </w:r>
          </w:p>
          <w:p w:rsidR="00DD5112" w:rsidRPr="00DD5112" w:rsidRDefault="00DD511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Представленный комплект документов не возвращается.</w:t>
            </w:r>
          </w:p>
          <w:p w:rsidR="00920AF3" w:rsidRPr="00520D82" w:rsidRDefault="00DD511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Участник отбора несет ответственность за достоверность представленных сведений в соответствии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действующим законодательством</w:t>
            </w: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9D621F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орядок отзыва заявок участников отбора, порядок возврата заявок участников отбора, </w:t>
            </w:r>
            <w:proofErr w:type="gramStart"/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определяющий</w:t>
            </w:r>
            <w:proofErr w:type="gramEnd"/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основания для возврата заявок участников отбора, порядок внесения изменений в заявки участников отбора</w:t>
            </w:r>
          </w:p>
        </w:tc>
        <w:tc>
          <w:tcPr>
            <w:tcW w:w="7149" w:type="dxa"/>
          </w:tcPr>
          <w:p w:rsidR="00DD5112" w:rsidRPr="00DD5112" w:rsidRDefault="00DD511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отбора вправе отозвать заявку путем направления в </w:t>
            </w:r>
            <w:r w:rsidR="00B962DF" w:rsidRP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уполномоченный орган </w:t>
            </w: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 об отзыве заявки в течение срока подачи заявок.</w:t>
            </w:r>
          </w:p>
          <w:p w:rsidR="00DD5112" w:rsidRDefault="00DD511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заявку осуществляется путем отзыва и подачи новой заявки.</w:t>
            </w:r>
          </w:p>
          <w:p w:rsidR="00DD5112" w:rsidRPr="00DD5112" w:rsidRDefault="00DD511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Основаниями для отклонения заявки участника отбора на стадии рассмотрения и оценки заявок являются:</w:t>
            </w:r>
          </w:p>
          <w:p w:rsidR="00DD5112" w:rsidRDefault="00DD5112" w:rsidP="00C35E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участника отбора требованиям, установленным пунктами 1.5, 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Порядка предоставления субсидии на возмещение затрат на содержание и ремонт находящихся в муниципальной собственности объектов гидротехнических сооружений на территории городского округа город-герой Волгоград, утв. п</w:t>
            </w:r>
            <w:r w:rsidRPr="00DD5112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D511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Волгограда от 27.03.2018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D5112">
              <w:rPr>
                <w:rFonts w:ascii="Times New Roman" w:hAnsi="Times New Roman" w:cs="Times New Roman"/>
                <w:sz w:val="24"/>
                <w:szCs w:val="24"/>
              </w:rPr>
              <w:t xml:space="preserve"> 356</w:t>
            </w:r>
            <w:r w:rsidR="00C35E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5112" w:rsidRPr="00DD5112" w:rsidRDefault="00DD511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представленных участником отбора заявки и документов требованиям к заявкам участников отбора, установленным в объявлении;</w:t>
            </w:r>
          </w:p>
          <w:p w:rsidR="00DD5112" w:rsidRPr="00DD5112" w:rsidRDefault="00DD511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3C30B9" w:rsidRDefault="00DD5112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подача участником отбора заявки после даты и (или) времени, </w:t>
            </w:r>
            <w:proofErr w:type="gramStart"/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определенных</w:t>
            </w:r>
            <w:proofErr w:type="gramEnd"/>
            <w:r w:rsidRPr="00DD5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их подачи.</w:t>
            </w:r>
          </w:p>
          <w:p w:rsidR="00E67BA9" w:rsidRPr="00520D82" w:rsidRDefault="00E67BA9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отклонения заявки на стадии рассмотрения уполномоченный орган в пятидневный срок, исчисляемый в рабочих днях, по завершении сроков подачи заявок направляет участнику отбора уведомление об отклонении заявки простым почтовым отправлением по адресу, указанному участником отбора, либо в форме электронного документа по адресу электронной почты</w:t>
            </w:r>
            <w:r w:rsid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указанному участником отбора</w:t>
            </w: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9D621F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равила рассмотрения и оценки заявок участников отбора</w:t>
            </w:r>
          </w:p>
        </w:tc>
        <w:tc>
          <w:tcPr>
            <w:tcW w:w="7149" w:type="dxa"/>
          </w:tcPr>
          <w:p w:rsidR="00E67BA9" w:rsidRDefault="00E67BA9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отбора осуществляется посредством запроса предложений на основании заявок, направленных юридическими лицами для участия в отборе, исходя из их соответствия категориям и (или) критериям отбора и очередности поступления заявок на участие в отборе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20AF3" w:rsidRPr="00520D82" w:rsidRDefault="00E67BA9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ассмотрение и проверку допущенных к отбору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осуществляет комиссия</w:t>
            </w:r>
            <w:r w:rsid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7BA9" w:rsidRDefault="00E67BA9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рок рассмотрения комиссией заявок участников отбора составляет не более трех рабочих дней </w:t>
            </w:r>
            <w:proofErr w:type="gramStart"/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поступления</w:t>
            </w:r>
            <w:proofErr w:type="gramEnd"/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документов в </w:t>
            </w:r>
            <w:r w:rsidR="00B962DF" w:rsidRP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C30B9" w:rsidRPr="00520D82" w:rsidRDefault="00920AF3" w:rsidP="00B962D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результатам рассмотрения </w:t>
            </w:r>
            <w:r w:rsidR="00E6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принимаются решения о предоставлении субсидии либо об отказе в ее предоставлении, которые оформляются протоколом комиссии и утверждаются приказом </w:t>
            </w:r>
            <w:r w:rsidR="00B962DF" w:rsidRP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</w:t>
            </w:r>
            <w:r w:rsid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B962DF" w:rsidRP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</w:t>
            </w:r>
            <w:r w:rsid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962DF" w:rsidRPr="00B9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двух рабочих дней со дня заседания комиссии</w:t>
            </w: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9D621F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орядок предоставления участникам отбора разъяснений положений объявления, даты начала и окончания предоставления участникам отбора разъяснений положений объявления</w:t>
            </w:r>
          </w:p>
        </w:tc>
        <w:tc>
          <w:tcPr>
            <w:tcW w:w="7149" w:type="dxa"/>
          </w:tcPr>
          <w:p w:rsidR="00920AF3" w:rsidRDefault="00B962DF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азъяснения в течени</w:t>
            </w:r>
            <w:r w:rsidR="009D621F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срока проведения отбора можно получить по адресу электронной почты: </w:t>
            </w:r>
            <w:hyperlink r:id="rId12" w:history="1">
              <w:r w:rsidR="00C01856"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str</w:t>
              </w:r>
              <w:r w:rsidR="00C01856"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="00C01856"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pihova</w:t>
              </w:r>
              <w:r w:rsidR="00C01856"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C01856"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volgadmin</w:t>
              </w:r>
              <w:r w:rsidR="00C01856"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01856"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C01856" w:rsidRPr="00C01856" w:rsidRDefault="00C01856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F13D03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рок, в течение которого победитель (победители) отбора должен подписать соглашение, 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признания победителя (победителей) отбора </w:t>
            </w:r>
            <w:proofErr w:type="gramStart"/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уклонившимся</w:t>
            </w:r>
            <w:proofErr w:type="gramEnd"/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заключения соглашения</w:t>
            </w:r>
          </w:p>
        </w:tc>
        <w:tc>
          <w:tcPr>
            <w:tcW w:w="7149" w:type="dxa"/>
          </w:tcPr>
          <w:p w:rsidR="00E67BA9" w:rsidRDefault="00E67BA9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Получатель субсидии в течение двух дней со дня получения проекта соглашения о предоставлении субсидии подписывает оба экземпляра и возвращает в уполномоченный орган один экземпляр.</w:t>
            </w:r>
          </w:p>
          <w:p w:rsidR="003C30B9" w:rsidRPr="00520D82" w:rsidRDefault="00E67BA9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13D0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случае если в течение указанного времени </w:t>
            </w:r>
            <w:r w:rsidR="009D621F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участником отбора</w:t>
            </w:r>
            <w:r w:rsidR="00F13D0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подписано соглашение о предоставлении субсидии, он</w:t>
            </w:r>
            <w:r w:rsidR="009D621F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признается уклонившим</w:t>
            </w:r>
            <w:r w:rsidR="00C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от заключения соглашения</w:t>
            </w: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3C30B9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 размещения результатов отбора на едином портале бюджетной системы Российской Федерации в информационно-телекоммуникационной сети Интернет (при наличии технической возможности) и на официальном сайте комитета в информационно-телекоммуникационной сети Интернет</w:t>
            </w:r>
          </w:p>
        </w:tc>
        <w:tc>
          <w:tcPr>
            <w:tcW w:w="7149" w:type="dxa"/>
          </w:tcPr>
          <w:p w:rsidR="00920AF3" w:rsidRPr="00520D82" w:rsidRDefault="00E67BA9" w:rsidP="00C35E2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принятом решении в течение трех календарных дней со дня утверждения приказом уполномоченного органа доводится до участников отбора путем размещения на едином портале (при наличии технической возможности) и на официальном сайте</w:t>
            </w:r>
          </w:p>
        </w:tc>
      </w:tr>
    </w:tbl>
    <w:p w:rsidR="004D0880" w:rsidRPr="00520D82" w:rsidRDefault="004D0880" w:rsidP="004D08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80" w:rsidRPr="00520D82" w:rsidRDefault="004D0880" w:rsidP="004D08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80" w:rsidRPr="00520D82" w:rsidRDefault="004D0880" w:rsidP="00EF1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0880" w:rsidRPr="00520D82" w:rsidSect="003C30B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46ABB"/>
    <w:multiLevelType w:val="multilevel"/>
    <w:tmpl w:val="C034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0A3E82"/>
    <w:multiLevelType w:val="multilevel"/>
    <w:tmpl w:val="7F50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E6"/>
    <w:rsid w:val="00001299"/>
    <w:rsid w:val="0003056D"/>
    <w:rsid w:val="000912B2"/>
    <w:rsid w:val="000925B7"/>
    <w:rsid w:val="00153E1A"/>
    <w:rsid w:val="00193399"/>
    <w:rsid w:val="00270A53"/>
    <w:rsid w:val="00287552"/>
    <w:rsid w:val="002C49B9"/>
    <w:rsid w:val="002D7918"/>
    <w:rsid w:val="002F1F4B"/>
    <w:rsid w:val="002F3F1E"/>
    <w:rsid w:val="0030387A"/>
    <w:rsid w:val="003C30B9"/>
    <w:rsid w:val="003D1BD2"/>
    <w:rsid w:val="00432175"/>
    <w:rsid w:val="004C70D1"/>
    <w:rsid w:val="004D0880"/>
    <w:rsid w:val="00520D82"/>
    <w:rsid w:val="005256A3"/>
    <w:rsid w:val="005B59A4"/>
    <w:rsid w:val="005D4FA7"/>
    <w:rsid w:val="005E2283"/>
    <w:rsid w:val="007818C6"/>
    <w:rsid w:val="007D428C"/>
    <w:rsid w:val="007E6E7C"/>
    <w:rsid w:val="00920AF3"/>
    <w:rsid w:val="009D621F"/>
    <w:rsid w:val="00A330FC"/>
    <w:rsid w:val="00A60BAF"/>
    <w:rsid w:val="00AA3255"/>
    <w:rsid w:val="00AC789C"/>
    <w:rsid w:val="00B02581"/>
    <w:rsid w:val="00B334C0"/>
    <w:rsid w:val="00B664E6"/>
    <w:rsid w:val="00B962DF"/>
    <w:rsid w:val="00BC337D"/>
    <w:rsid w:val="00C01856"/>
    <w:rsid w:val="00C35E2F"/>
    <w:rsid w:val="00D61B2F"/>
    <w:rsid w:val="00D76D50"/>
    <w:rsid w:val="00DD5112"/>
    <w:rsid w:val="00E67BA9"/>
    <w:rsid w:val="00E943BD"/>
    <w:rsid w:val="00EA653D"/>
    <w:rsid w:val="00EF1D01"/>
    <w:rsid w:val="00EF4384"/>
    <w:rsid w:val="00F13D03"/>
    <w:rsid w:val="00F51A74"/>
    <w:rsid w:val="00F72F0B"/>
    <w:rsid w:val="00F972F7"/>
    <w:rsid w:val="00F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1A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1A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mailto:str_pihova@volgadmin.ru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olgadmin.ru/d/branches/stroy/news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Str_priem@volgadmi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1CDE33D63DE8AFABC59A482FD33D1779D022B3ED05E311EC778CCCC97E5E6B8F2F3BD3A35D2D20D74B6982B482E2EF67D99DA41E460A814ACA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110270-C02C-43A5-9D6B-7B50A2FD6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656E7-C289-4725-93FB-ED96EF72AEA4}"/>
</file>

<file path=customXml/itemProps3.xml><?xml version="1.0" encoding="utf-8"?>
<ds:datastoreItem xmlns:ds="http://schemas.openxmlformats.org/officeDocument/2006/customXml" ds:itemID="{29F74F7B-5A44-48FD-B9CC-A541CEB7B207}"/>
</file>

<file path=customXml/itemProps4.xml><?xml version="1.0" encoding="utf-8"?>
<ds:datastoreItem xmlns:ds="http://schemas.openxmlformats.org/officeDocument/2006/customXml" ds:itemID="{94349FBA-37E2-40B5-89CC-9EECD15FFA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Пыхова Валентина Витальевна</dc:creator>
  <cp:lastModifiedBy>Пыхова Валентина Витальевна</cp:lastModifiedBy>
  <cp:revision>11</cp:revision>
  <cp:lastPrinted>2023-02-03T14:52:00Z</cp:lastPrinted>
  <dcterms:created xsi:type="dcterms:W3CDTF">2023-01-19T09:19:00Z</dcterms:created>
  <dcterms:modified xsi:type="dcterms:W3CDTF">2023-02-03T14:53:00Z</dcterms:modified>
</cp:coreProperties>
</file>