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для Н</w:t>
            </w:r>
            <w:r w:rsidR="00CE528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0D3342">
      <w:pPr>
        <w:pStyle w:val="a4"/>
        <w:spacing w:before="0" w:beforeAutospacing="0" w:after="0" w:afterAutospacing="0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6F6A97" w:rsidRDefault="006F6A97" w:rsidP="000D334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F6A97" w:rsidRDefault="000D3342" w:rsidP="006F6A97">
      <w:pPr>
        <w:pStyle w:val="a4"/>
        <w:spacing w:before="0" w:beforeAutospacing="0" w:after="0" w:afterAutospacing="0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C671205" wp14:editId="092B1725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5523AB4D" wp14:editId="546F800A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DF8843C" wp14:editId="31F5B229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39C0A9DC" wp14:editId="2F412408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2A111A" w:rsidRDefault="000D3342" w:rsidP="006F6A97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2A111A">
        <w:rPr>
          <w:sz w:val="28"/>
          <w:szCs w:val="28"/>
        </w:rPr>
        <w:lastRenderedPageBreak/>
        <w:t>При встрече со змеей надо помнить,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2EA1" w:rsidRDefault="00CE2EA1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p w:rsidR="00C17F39" w:rsidRPr="001E0CB5" w:rsidRDefault="00C17F39" w:rsidP="00310539">
      <w:pPr>
        <w:spacing w:after="0" w:line="240" w:lineRule="auto"/>
        <w:rPr>
          <w:sz w:val="28"/>
          <w:szCs w:val="28"/>
        </w:rPr>
      </w:pPr>
    </w:p>
    <w:sectPr w:rsidR="00C17F39" w:rsidRPr="001E0CB5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6F6A97"/>
    <w:rsid w:val="00760C56"/>
    <w:rsid w:val="008D2BEF"/>
    <w:rsid w:val="00980D0A"/>
    <w:rsid w:val="009A029A"/>
    <w:rsid w:val="00A473EE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11958369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912384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97D7C-B3E6-4D83-8ECF-4919E1F2C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5787A-ED31-4E54-A8F4-EC371B940BAB}"/>
</file>

<file path=customXml/itemProps3.xml><?xml version="1.0" encoding="utf-8"?>
<ds:datastoreItem xmlns:ds="http://schemas.openxmlformats.org/officeDocument/2006/customXml" ds:itemID="{8103E1DA-3C26-4118-BC39-9C06C6B58A5B}"/>
</file>

<file path=customXml/itemProps4.xml><?xml version="1.0" encoding="utf-8"?>
<ds:datastoreItem xmlns:ds="http://schemas.openxmlformats.org/officeDocument/2006/customXml" ds:itemID="{CB3A9B8D-7705-44FC-A5AA-F4F5055B4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2023-04-17T06:37:00Z</dcterms:created>
  <dcterms:modified xsi:type="dcterms:W3CDTF">2023-04-17T06:37:00Z</dcterms:modified>
</cp:coreProperties>
</file>