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F" w:rsidRDefault="002400CF">
      <w:pPr>
        <w:pStyle w:val="ConsPlusTitlePage"/>
      </w:pPr>
      <w:bookmarkStart w:id="0" w:name="_GoBack"/>
      <w:bookmarkEnd w:id="0"/>
    </w:p>
    <w:p w:rsidR="002400CF" w:rsidRDefault="002400C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400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0CF" w:rsidRDefault="002400CF">
            <w:pPr>
              <w:pStyle w:val="ConsPlusNormal"/>
            </w:pPr>
            <w:r>
              <w:t>15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0CF" w:rsidRDefault="002400CF">
            <w:pPr>
              <w:pStyle w:val="ConsPlusNormal"/>
              <w:jc w:val="right"/>
            </w:pPr>
            <w:r>
              <w:t>N 17-ОД</w:t>
            </w:r>
          </w:p>
        </w:tc>
      </w:tr>
    </w:tbl>
    <w:p w:rsidR="002400CF" w:rsidRDefault="00240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Title"/>
        <w:jc w:val="center"/>
      </w:pPr>
      <w:r>
        <w:t>ЗАКОН</w:t>
      </w:r>
    </w:p>
    <w:p w:rsidR="002400CF" w:rsidRDefault="002400CF">
      <w:pPr>
        <w:pStyle w:val="ConsPlusTitle"/>
        <w:jc w:val="center"/>
      </w:pPr>
      <w:r>
        <w:t>ВОЛГОГРАДСКОЙ ОБЛАСТИ</w:t>
      </w:r>
    </w:p>
    <w:p w:rsidR="002400CF" w:rsidRDefault="002400CF">
      <w:pPr>
        <w:pStyle w:val="ConsPlusTitle"/>
        <w:jc w:val="both"/>
      </w:pPr>
    </w:p>
    <w:p w:rsidR="002400CF" w:rsidRDefault="002400CF">
      <w:pPr>
        <w:pStyle w:val="ConsPlusTitle"/>
        <w:jc w:val="center"/>
      </w:pPr>
      <w:r>
        <w:t>О РЕГУЛИРОВАНИИ ОТДЕЛЬНЫХ ОТНОШЕНИЙ В СФЕРЕ РОЗНИЧНОЙ</w:t>
      </w:r>
    </w:p>
    <w:p w:rsidR="002400CF" w:rsidRDefault="002400CF">
      <w:pPr>
        <w:pStyle w:val="ConsPlusTitle"/>
        <w:jc w:val="center"/>
      </w:pPr>
      <w:r>
        <w:t>ПРОДАЖИ АЛКОГОЛЬНОЙ ПРОДУКЦИИ НА ТЕРРИТОРИИ ВОЛГОГРАДСКОЙ</w:t>
      </w:r>
    </w:p>
    <w:p w:rsidR="002400CF" w:rsidRDefault="002400CF">
      <w:pPr>
        <w:pStyle w:val="ConsPlusTitle"/>
        <w:jc w:val="center"/>
      </w:pPr>
      <w:r>
        <w:t>ОБЛАСТИ, ЗА ИСКЛЮЧЕНИЕМ РОЗНИЧНОЙ ПРОДАЖИ АЛКОГОЛЬНОЙ</w:t>
      </w:r>
    </w:p>
    <w:p w:rsidR="002400CF" w:rsidRDefault="002400CF">
      <w:pPr>
        <w:pStyle w:val="ConsPlusTitle"/>
        <w:jc w:val="center"/>
      </w:pPr>
      <w:r>
        <w:t>ПРОДУКЦИИ ПРИ ОКАЗАНИИ УСЛУГ ОБЩЕСТВЕННОГО ПИТАНИЯ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jc w:val="right"/>
      </w:pPr>
      <w:proofErr w:type="gramStart"/>
      <w:r>
        <w:t>Принят</w:t>
      </w:r>
      <w:proofErr w:type="gramEnd"/>
    </w:p>
    <w:p w:rsidR="002400CF" w:rsidRDefault="002400CF">
      <w:pPr>
        <w:pStyle w:val="ConsPlusNormal"/>
        <w:jc w:val="right"/>
      </w:pPr>
      <w:r>
        <w:t>Волгоградской</w:t>
      </w:r>
    </w:p>
    <w:p w:rsidR="002400CF" w:rsidRDefault="002400CF">
      <w:pPr>
        <w:pStyle w:val="ConsPlusNormal"/>
        <w:jc w:val="right"/>
      </w:pPr>
      <w:r>
        <w:t>областной Думой</w:t>
      </w:r>
    </w:p>
    <w:p w:rsidR="002400CF" w:rsidRDefault="002400CF">
      <w:pPr>
        <w:pStyle w:val="ConsPlusNormal"/>
        <w:jc w:val="right"/>
      </w:pPr>
      <w:r>
        <w:t>26 февраля 2019 года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ind w:firstLine="540"/>
        <w:jc w:val="both"/>
      </w:pPr>
      <w:proofErr w:type="gramStart"/>
      <w:r>
        <w:t xml:space="preserve">Настоящий </w:t>
      </w:r>
      <w:hyperlink r:id="rId5" w:history="1">
        <w:r>
          <w:rPr>
            <w:color w:val="0000FF"/>
          </w:rPr>
          <w:t>Закон</w:t>
        </w:r>
      </w:hyperlink>
      <w:r>
        <w:t xml:space="preserve"> в соответствии с Федеральным законом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требования к минимальному размеру оплаченного уставного капитала (уставного фонда)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</w:t>
      </w:r>
      <w:proofErr w:type="gramEnd"/>
      <w:r>
        <w:t xml:space="preserve"> услуг общественного питания), и дополнительные ограничения в сфере розничной продажи алкогольной продукции (за исключением розничной продажи алкогольной продукции при оказании услуг общественного питания) на территории Волгоградской области.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Title"/>
        <w:ind w:firstLine="540"/>
        <w:jc w:val="both"/>
        <w:outlineLvl w:val="0"/>
      </w:pPr>
      <w:r>
        <w:t>Статья 2. Требования к минимальному размеру оплаченного уставного капитала (уставного фонда) при розничной продаже алкогольной продукции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ind w:firstLine="540"/>
        <w:jc w:val="both"/>
      </w:pPr>
      <w:r>
        <w:t>Установить для организаций, осуществляющих розничную продажу алкогольной продукции, минимальный размер оплаченного уставного капитала (уставного фонда) - 50 тысяч рублей.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Title"/>
        <w:ind w:firstLine="540"/>
        <w:jc w:val="both"/>
        <w:outlineLvl w:val="0"/>
      </w:pPr>
      <w:r>
        <w:t>Статья 3. Дополнительные ограничения в сфере розничной продажи алкогольной продукции на территории Волгоградской области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ind w:firstLine="540"/>
        <w:jc w:val="both"/>
      </w:pPr>
      <w:r>
        <w:t>1. На территории Волгоградской области устанавливается запрет на розничную продажу алкогольной продукции:</w:t>
      </w:r>
    </w:p>
    <w:p w:rsidR="002400CF" w:rsidRDefault="002400CF">
      <w:pPr>
        <w:pStyle w:val="ConsPlusNormal"/>
        <w:spacing w:before="220"/>
        <w:ind w:firstLine="540"/>
        <w:jc w:val="both"/>
      </w:pPr>
      <w:bookmarkStart w:id="1" w:name="P28"/>
      <w:bookmarkEnd w:id="1"/>
      <w:r>
        <w:t>1) в следующие дни: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>25 января - День российского студенчества;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>1 июня - Международный день защиты детей;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>27 июня - День молодежи;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>1 сентября - День знаний (в случае, если 1 сентября приходится на воскресенье, - в следующий за ним день);</w:t>
      </w:r>
    </w:p>
    <w:p w:rsidR="002400CF" w:rsidRDefault="002400CF">
      <w:pPr>
        <w:pStyle w:val="ConsPlusNormal"/>
        <w:spacing w:before="220"/>
        <w:ind w:firstLine="540"/>
        <w:jc w:val="both"/>
      </w:pPr>
      <w:bookmarkStart w:id="2" w:name="P33"/>
      <w:bookmarkEnd w:id="2"/>
      <w:proofErr w:type="gramStart"/>
      <w:r>
        <w:t xml:space="preserve">2)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</w:t>
      </w:r>
      <w:r>
        <w:lastRenderedPageBreak/>
        <w:t>границах иных территорий, используемых и предназначенных для отдыха, туризма, занятий физической культурой и спортом);</w:t>
      </w:r>
      <w:proofErr w:type="gramEnd"/>
    </w:p>
    <w:p w:rsidR="002400CF" w:rsidRDefault="002400CF">
      <w:pPr>
        <w:pStyle w:val="ConsPlusNormal"/>
        <w:spacing w:before="220"/>
        <w:ind w:firstLine="540"/>
        <w:jc w:val="both"/>
      </w:pPr>
      <w:bookmarkStart w:id="3" w:name="P34"/>
      <w:bookmarkEnd w:id="3"/>
      <w:r>
        <w:t>3) в стационарных торговых объектах, находящихся в многоквартирных домах, если вход в указанные объекты для покупателей расположен со стороны входа в подъезд (подъезды) многоквартирного дома или если вход для покупателей в указанные объекты расположен в сквозных проездах (проходах) внутри многоквартирного дома (многоквартирных домов);</w:t>
      </w:r>
    </w:p>
    <w:p w:rsidR="002400CF" w:rsidRDefault="002400CF">
      <w:pPr>
        <w:pStyle w:val="ConsPlusNormal"/>
        <w:spacing w:before="220"/>
        <w:ind w:firstLine="540"/>
        <w:jc w:val="both"/>
      </w:pPr>
      <w:bookmarkStart w:id="4" w:name="P35"/>
      <w:bookmarkEnd w:id="4"/>
      <w:r>
        <w:t>4) в отдельно стоящих стационарных торговых объектах, находящихся на придомовой территории.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 xml:space="preserve">2. Ограничения, установленные </w:t>
      </w:r>
      <w:hyperlink w:anchor="P28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33" w:history="1">
        <w:r>
          <w:rPr>
            <w:color w:val="0000FF"/>
          </w:rPr>
          <w:t>2 части 1</w:t>
        </w:r>
      </w:hyperlink>
      <w:r>
        <w:t xml:space="preserve"> настоящей статьи, не распространяются на розничную продажу алкогольной продукции, осуществляемую магазинами беспошлинной торговли.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>3. На территории муниципальных образований Волгоградской области устанавливается запрет на розничную продажу алкогольной продукции:</w:t>
      </w:r>
    </w:p>
    <w:p w:rsidR="002400CF" w:rsidRDefault="002400CF">
      <w:pPr>
        <w:pStyle w:val="ConsPlusNormal"/>
        <w:spacing w:before="220"/>
        <w:ind w:firstLine="540"/>
        <w:jc w:val="both"/>
      </w:pPr>
      <w:proofErr w:type="gramStart"/>
      <w:r>
        <w:t>1) в день проведения общеобразовательными организациями мероприятий, посвященных окончанию учебного года, информация о которых не позднее трех дней до дня проведения таких мероприятий размещена на официальном сайте муниципального образования в информационно-телекоммуникационной сети "Интернет" либо официально опубликована в средствах массовой информации, - в городских поселениях, сельских поселениях, городских округах, на территории которых расположены такие общеобразовательные организации;</w:t>
      </w:r>
      <w:proofErr w:type="gramEnd"/>
    </w:p>
    <w:p w:rsidR="002400CF" w:rsidRDefault="002400CF">
      <w:pPr>
        <w:pStyle w:val="ConsPlusNormal"/>
        <w:spacing w:before="220"/>
        <w:ind w:firstLine="540"/>
        <w:jc w:val="both"/>
      </w:pPr>
      <w:proofErr w:type="gramStart"/>
      <w:r>
        <w:t>2) во время проведения культурно-массовых, зрелищно-развлекательных, спортивных, физкультурно-оздоровительных и иных массовых мероприятий, информация о которых не позднее трех дней до дня проведения таких мероприятий размещена на официальном сайте муниципального образования в информационно-телекоммуникационной сети "Интернет" либо официально опубликована в средствах массовой информации, - в местах проведения таких мероприятий на территории городских поселений, сельских поселений, городских округов.</w:t>
      </w:r>
      <w:proofErr w:type="gramEnd"/>
    </w:p>
    <w:p w:rsidR="002400CF" w:rsidRDefault="002400CF">
      <w:pPr>
        <w:pStyle w:val="ConsPlusNormal"/>
        <w:spacing w:before="220"/>
        <w:ind w:firstLine="540"/>
        <w:jc w:val="both"/>
      </w:pPr>
      <w:r>
        <w:t>Примечания: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Под культурно-массовыми, зрелищно-развлекательными, спортивными, физкультурно-оздоровительными и иными массовыми мероприятиями в настоящей статье понимаются мероприятия, проводимые в общественных местах (на улицах, площадях, в парках, скверах, у водоемов и на других территориях, специально не предназначенных для этого), признанные таковыми решениями органов местного самоуправления муниципальных образований, в которых установлены дата, время и границы мест проведения таких мероприятий.</w:t>
      </w:r>
      <w:proofErr w:type="gramEnd"/>
    </w:p>
    <w:p w:rsidR="002400CF" w:rsidRDefault="002400CF">
      <w:pPr>
        <w:pStyle w:val="ConsPlusNormal"/>
        <w:spacing w:before="220"/>
        <w:ind w:firstLine="540"/>
        <w:jc w:val="both"/>
      </w:pPr>
      <w:r>
        <w:t>2. Под придомовой территорией в настоящей статье понимается территория, прилегающая к многоквартирному дому со стороны входа в подъезд (подъезды) многоквартирного дома и относящаяся к общему имуществу собственников помещений в многоквартирном доме.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Title"/>
        <w:ind w:firstLine="540"/>
        <w:jc w:val="both"/>
        <w:outlineLvl w:val="0"/>
      </w:pPr>
      <w:r>
        <w:t>Статья 4. Порядок вступления в силу настоящего Закона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ind w:firstLine="540"/>
        <w:jc w:val="both"/>
      </w:pPr>
      <w:r>
        <w:t>1. Настоящий Закон вступает в силу по истечении 30 дней после дня его официального опубликования.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Если место нахождения стационарного торгового объекта организации, осуществляющей розничную продажу алкогольной продукции, в период действия лицензии перестает соответствовать требованиям, установленным </w:t>
      </w:r>
      <w:hyperlink w:anchor="P34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35" w:history="1">
        <w:r>
          <w:rPr>
            <w:color w:val="0000FF"/>
          </w:rPr>
          <w:t>4 части 1 статьи 3</w:t>
        </w:r>
      </w:hyperlink>
      <w:r>
        <w:t xml:space="preserve"> настоящего Закона, такие организации вправе продолжать осуществлять в данном стационарном торговом объекте деятельность по розничной продаже алкогольной продукции в течение срока действия лицензии и установленные </w:t>
      </w:r>
      <w:hyperlink w:anchor="P34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35" w:history="1">
        <w:r>
          <w:rPr>
            <w:color w:val="0000FF"/>
          </w:rPr>
          <w:t>4 части 1 статьи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Закона ограничения к ним не </w:t>
      </w:r>
      <w:r>
        <w:lastRenderedPageBreak/>
        <w:t>применяются.</w:t>
      </w:r>
    </w:p>
    <w:p w:rsidR="002400CF" w:rsidRDefault="002400CF">
      <w:pPr>
        <w:pStyle w:val="ConsPlusNormal"/>
        <w:spacing w:before="22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2400CF" w:rsidRDefault="002400CF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Закон</w:t>
        </w:r>
      </w:hyperlink>
      <w:r>
        <w:t xml:space="preserve"> Волгоградской области от 01 декабря 2011 г. N 2260-ОД "О регулировании отдельных отношений в сфере розничной продажи алкогольной продукции на территории Волгоградской области";</w:t>
      </w:r>
    </w:p>
    <w:p w:rsidR="002400CF" w:rsidRDefault="002400C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Закон</w:t>
        </w:r>
      </w:hyperlink>
      <w:r>
        <w:t xml:space="preserve"> Волгоградской области от 02 декабря 2015 г. N 200-ОД "О внесении изменения в статью 2 Закон Волгоградской области от 01 декабря 2011 г. N 2260-ОД "О регулировании отдельных отношений в сфере розничной продажи алкогольной продукции на территории Волгоградской области".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2400CF" w:rsidRDefault="002400CF">
      <w:pPr>
        <w:pStyle w:val="ConsPlusNormal"/>
        <w:jc w:val="right"/>
      </w:pPr>
      <w:r>
        <w:t>Волгоградской области</w:t>
      </w:r>
    </w:p>
    <w:p w:rsidR="002400CF" w:rsidRDefault="002400CF">
      <w:pPr>
        <w:pStyle w:val="ConsPlusNormal"/>
        <w:jc w:val="right"/>
      </w:pPr>
      <w:r>
        <w:t>Е.А.ХАРИЧКИН</w:t>
      </w:r>
    </w:p>
    <w:p w:rsidR="002400CF" w:rsidRDefault="002400CF">
      <w:pPr>
        <w:pStyle w:val="ConsPlusNormal"/>
      </w:pPr>
      <w:r>
        <w:t>15 марта 2019 года</w:t>
      </w:r>
    </w:p>
    <w:p w:rsidR="002400CF" w:rsidRDefault="002400CF">
      <w:pPr>
        <w:pStyle w:val="ConsPlusNormal"/>
        <w:spacing w:before="220"/>
      </w:pPr>
      <w:r>
        <w:t>N 17-ОД</w:t>
      </w: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jc w:val="both"/>
      </w:pPr>
    </w:p>
    <w:p w:rsidR="002400CF" w:rsidRDefault="00240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6A0" w:rsidRDefault="005B76A0"/>
    <w:sectPr w:rsidR="005B76A0" w:rsidSect="000C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F"/>
    <w:rsid w:val="002400CF"/>
    <w:rsid w:val="005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ED14D51209E4E953714B8D45FB7F98EF8FBFDDA71BCC3530AB99132EAB497C2336DEB9E2257FF29CB8CBD9A500F85BECy6W0D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D14D51209E4E953714B8D45FB7F98EF8FBFDDA71BCC333DA399132EAB497C2336DEB9E2257FF29CB8CBD9A500F85BECy6W0D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A1ED14D51209E4E9537155805397209DEC85E5D8A410C16169FF9F4471FB4F296376D8ECB36122F89FBA8188E54BF75AE477EAFD28659F97y8WED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EDB69-5713-4FC9-A82E-9DE3AF76C0BE}"/>
</file>

<file path=customXml/itemProps2.xml><?xml version="1.0" encoding="utf-8"?>
<ds:datastoreItem xmlns:ds="http://schemas.openxmlformats.org/officeDocument/2006/customXml" ds:itemID="{93391746-0EAD-4D9D-9BCC-832372761331}"/>
</file>

<file path=customXml/itemProps3.xml><?xml version="1.0" encoding="utf-8"?>
<ds:datastoreItem xmlns:ds="http://schemas.openxmlformats.org/officeDocument/2006/customXml" ds:itemID="{93B98F6F-FA8C-49D3-AD17-88066F01C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Ирина Сергеевна</dc:creator>
  <cp:lastModifiedBy>Гончарова Ирина Сергеевна</cp:lastModifiedBy>
  <cp:revision>1</cp:revision>
  <dcterms:created xsi:type="dcterms:W3CDTF">2019-04-19T03:22:00Z</dcterms:created>
  <dcterms:modified xsi:type="dcterms:W3CDTF">2019-04-19T03:24:00Z</dcterms:modified>
</cp:coreProperties>
</file>